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3514B6">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7151FD" w:rsidRDefault="00DB459A" w:rsidP="007151FD">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7151FD">
        <w:rPr>
          <w:rFonts w:ascii="Times New Roman" w:hAnsi="Times New Roman" w:cs="Times New Roman"/>
          <w:sz w:val="24"/>
          <w:szCs w:val="24"/>
        </w:rPr>
        <w:t>зайняття вакантн</w:t>
      </w:r>
      <w:r w:rsidR="00CA2B52" w:rsidRPr="007151FD">
        <w:rPr>
          <w:rFonts w:ascii="Times New Roman" w:hAnsi="Times New Roman" w:cs="Times New Roman"/>
          <w:sz w:val="24"/>
          <w:szCs w:val="24"/>
        </w:rPr>
        <w:t>их посад</w:t>
      </w:r>
      <w:r w:rsidRPr="007151FD">
        <w:rPr>
          <w:rFonts w:ascii="Times New Roman" w:hAnsi="Times New Roman" w:cs="Times New Roman"/>
          <w:sz w:val="24"/>
          <w:szCs w:val="24"/>
        </w:rPr>
        <w:t xml:space="preserve"> державної служби категорії «В</w:t>
      </w:r>
      <w:r w:rsidR="006C4566">
        <w:rPr>
          <w:rFonts w:ascii="Times New Roman" w:hAnsi="Times New Roman" w:cs="Times New Roman"/>
          <w:sz w:val="24"/>
          <w:szCs w:val="24"/>
        </w:rPr>
        <w:t>2</w:t>
      </w:r>
      <w:r w:rsidRPr="007151FD">
        <w:rPr>
          <w:rFonts w:ascii="Times New Roman" w:hAnsi="Times New Roman" w:cs="Times New Roman"/>
          <w:sz w:val="24"/>
          <w:szCs w:val="24"/>
        </w:rPr>
        <w:t>»</w:t>
      </w:r>
    </w:p>
    <w:p w:rsidR="00845561" w:rsidRDefault="007151FD" w:rsidP="007151FD">
      <w:pPr>
        <w:ind w:left="1068"/>
        <w:jc w:val="center"/>
        <w:rPr>
          <w:rFonts w:ascii="Times New Roman" w:hAnsi="Times New Roman" w:cs="Times New Roman"/>
          <w:sz w:val="24"/>
          <w:szCs w:val="24"/>
        </w:rPr>
      </w:pPr>
      <w:r w:rsidRPr="007151FD">
        <w:rPr>
          <w:rFonts w:ascii="Times New Roman" w:hAnsi="Times New Roman" w:cs="Times New Roman"/>
          <w:sz w:val="24"/>
          <w:szCs w:val="24"/>
        </w:rPr>
        <w:t xml:space="preserve">старший державний  </w:t>
      </w:r>
      <w:r w:rsidR="0037128F">
        <w:rPr>
          <w:rFonts w:ascii="Times New Roman" w:hAnsi="Times New Roman" w:cs="Times New Roman"/>
          <w:sz w:val="24"/>
          <w:szCs w:val="24"/>
        </w:rPr>
        <w:t>ревізор-</w:t>
      </w:r>
      <w:r w:rsidRPr="007151FD">
        <w:rPr>
          <w:rFonts w:ascii="Times New Roman" w:hAnsi="Times New Roman" w:cs="Times New Roman"/>
          <w:sz w:val="24"/>
          <w:szCs w:val="24"/>
        </w:rPr>
        <w:t xml:space="preserve">інспектор </w:t>
      </w:r>
      <w:r w:rsidR="0037128F">
        <w:rPr>
          <w:rFonts w:ascii="Times New Roman" w:hAnsi="Times New Roman" w:cs="Times New Roman"/>
          <w:sz w:val="24"/>
          <w:szCs w:val="24"/>
        </w:rPr>
        <w:t>відділу податків і зборів з юридичних осіб</w:t>
      </w:r>
      <w:r w:rsidR="00845561">
        <w:rPr>
          <w:rFonts w:ascii="Times New Roman" w:hAnsi="Times New Roman" w:cs="Times New Roman"/>
          <w:sz w:val="24"/>
          <w:szCs w:val="24"/>
        </w:rPr>
        <w:t xml:space="preserve"> </w:t>
      </w:r>
    </w:p>
    <w:p w:rsidR="007151FD" w:rsidRPr="007151FD" w:rsidRDefault="00845561" w:rsidP="007151FD">
      <w:pPr>
        <w:ind w:left="1068"/>
        <w:jc w:val="center"/>
        <w:rPr>
          <w:rFonts w:ascii="Times New Roman" w:hAnsi="Times New Roman" w:cs="Times New Roman"/>
          <w:sz w:val="24"/>
          <w:szCs w:val="24"/>
        </w:rPr>
      </w:pPr>
      <w:r>
        <w:rPr>
          <w:rFonts w:ascii="Times New Roman" w:hAnsi="Times New Roman" w:cs="Times New Roman"/>
          <w:sz w:val="24"/>
          <w:szCs w:val="24"/>
        </w:rPr>
        <w:t>Мукачівського</w:t>
      </w:r>
      <w:r w:rsidR="007151FD" w:rsidRPr="007151FD">
        <w:rPr>
          <w:rFonts w:ascii="Times New Roman" w:hAnsi="Times New Roman" w:cs="Times New Roman"/>
          <w:sz w:val="24"/>
          <w:szCs w:val="24"/>
        </w:rPr>
        <w:t xml:space="preserve"> управління</w:t>
      </w:r>
    </w:p>
    <w:p w:rsidR="008521F0" w:rsidRPr="007151FD" w:rsidRDefault="008521F0" w:rsidP="007151FD">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37128F" w:rsidRPr="00EA13BB" w:rsidRDefault="0037128F" w:rsidP="0037128F">
            <w:pPr>
              <w:pStyle w:val="a3"/>
              <w:spacing w:before="0" w:beforeAutospacing="0" w:after="0" w:afterAutospacing="0" w:line="0" w:lineRule="atLeast"/>
              <w:ind w:right="85"/>
              <w:jc w:val="both"/>
              <w:rPr>
                <w:sz w:val="22"/>
                <w:szCs w:val="22"/>
              </w:rPr>
            </w:pPr>
            <w:r w:rsidRPr="00655D15">
              <w:t>1</w:t>
            </w:r>
            <w:r w:rsidRPr="00EA13BB">
              <w:rPr>
                <w:sz w:val="22"/>
                <w:szCs w:val="22"/>
              </w:rPr>
              <w:t>. Забезпечення проведення камеральних перевірок у т.ч. електронних камеральних перевірок юридичних осіб податкової звітності;</w:t>
            </w:r>
          </w:p>
          <w:p w:rsidR="0037128F" w:rsidRPr="00EA13BB" w:rsidRDefault="0037128F" w:rsidP="0037128F">
            <w:pPr>
              <w:pStyle w:val="a3"/>
              <w:spacing w:before="0" w:beforeAutospacing="0" w:after="0" w:afterAutospacing="0" w:line="0" w:lineRule="atLeast"/>
              <w:ind w:right="85"/>
              <w:jc w:val="both"/>
              <w:rPr>
                <w:sz w:val="22"/>
                <w:szCs w:val="22"/>
              </w:rPr>
            </w:pPr>
            <w:r w:rsidRPr="00EA13BB">
              <w:rPr>
                <w:sz w:val="22"/>
                <w:szCs w:val="22"/>
                <w:lang w:val="ru-RU"/>
              </w:rPr>
              <w:t xml:space="preserve">2. </w:t>
            </w:r>
            <w:r w:rsidRPr="00EA13BB">
              <w:rPr>
                <w:sz w:val="22"/>
                <w:szCs w:val="22"/>
              </w:rPr>
              <w:t xml:space="preserve">контроль за поданням платниками податків передбаченої законом звітності (декларацій, розрахунків тощо) з місцевих податків з юридичних </w:t>
            </w:r>
            <w:proofErr w:type="gramStart"/>
            <w:r w:rsidRPr="00EA13BB">
              <w:rPr>
                <w:sz w:val="22"/>
                <w:szCs w:val="22"/>
              </w:rPr>
              <w:t>осіб</w:t>
            </w:r>
            <w:proofErr w:type="gramEnd"/>
            <w:r w:rsidRPr="00EA13BB">
              <w:rPr>
                <w:sz w:val="22"/>
                <w:szCs w:val="22"/>
              </w:rPr>
              <w:t>;</w:t>
            </w:r>
          </w:p>
          <w:p w:rsidR="0037128F" w:rsidRPr="00EA13BB" w:rsidRDefault="0037128F" w:rsidP="0037128F">
            <w:pPr>
              <w:spacing w:line="0" w:lineRule="atLeast"/>
              <w:ind w:right="85"/>
              <w:rPr>
                <w:rFonts w:ascii="Times New Roman" w:hAnsi="Times New Roman" w:cs="Times New Roman"/>
              </w:rPr>
            </w:pPr>
            <w:r w:rsidRPr="00EA13BB">
              <w:rPr>
                <w:rFonts w:ascii="Times New Roman" w:hAnsi="Times New Roman" w:cs="Times New Roman"/>
                <w:lang w:val="ru-RU"/>
              </w:rPr>
              <w:t>3.</w:t>
            </w:r>
            <w:r w:rsidRPr="00EA13BB">
              <w:rPr>
                <w:rFonts w:ascii="Times New Roman" w:hAnsi="Times New Roman" w:cs="Times New Roman"/>
              </w:rPr>
              <w:t xml:space="preserve">здійснення контролю за повнотою нарахування та сплати </w:t>
            </w:r>
            <w:proofErr w:type="gramStart"/>
            <w:r w:rsidRPr="00EA13BB">
              <w:rPr>
                <w:rFonts w:ascii="Times New Roman" w:hAnsi="Times New Roman" w:cs="Times New Roman"/>
              </w:rPr>
              <w:t>до</w:t>
            </w:r>
            <w:proofErr w:type="gramEnd"/>
            <w:r w:rsidRPr="00EA13BB">
              <w:rPr>
                <w:rFonts w:ascii="Times New Roman" w:hAnsi="Times New Roman" w:cs="Times New Roman"/>
              </w:rPr>
              <w:t xml:space="preserve"> </w:t>
            </w:r>
            <w:proofErr w:type="gramStart"/>
            <w:r w:rsidRPr="00EA13BB">
              <w:rPr>
                <w:rFonts w:ascii="Times New Roman" w:hAnsi="Times New Roman" w:cs="Times New Roman"/>
              </w:rPr>
              <w:t>бюджету</w:t>
            </w:r>
            <w:proofErr w:type="gramEnd"/>
            <w:r w:rsidRPr="00EA13BB">
              <w:rPr>
                <w:rFonts w:ascii="Times New Roman" w:hAnsi="Times New Roman" w:cs="Times New Roman"/>
              </w:rPr>
              <w:t xml:space="preserve"> місцевих податків з юридичних осіб;</w:t>
            </w:r>
          </w:p>
          <w:p w:rsidR="0037128F" w:rsidRPr="00EA13BB" w:rsidRDefault="0037128F" w:rsidP="0037128F">
            <w:pPr>
              <w:pStyle w:val="a3"/>
              <w:spacing w:before="0" w:beforeAutospacing="0" w:after="0" w:afterAutospacing="0" w:line="0" w:lineRule="atLeast"/>
              <w:ind w:right="85"/>
              <w:jc w:val="both"/>
              <w:rPr>
                <w:sz w:val="22"/>
                <w:szCs w:val="22"/>
                <w:lang w:val="ru-RU"/>
              </w:rPr>
            </w:pPr>
            <w:r w:rsidRPr="00EA13BB">
              <w:rPr>
                <w:sz w:val="22"/>
                <w:szCs w:val="22"/>
                <w:lang w:val="ru-RU"/>
              </w:rPr>
              <w:t>4.</w:t>
            </w:r>
            <w:r w:rsidRPr="00EA13BB">
              <w:rPr>
                <w:sz w:val="22"/>
                <w:szCs w:val="22"/>
              </w:rPr>
              <w:t xml:space="preserve">проведення звірок даних податкових </w:t>
            </w:r>
            <w:proofErr w:type="gramStart"/>
            <w:r w:rsidRPr="00EA13BB">
              <w:rPr>
                <w:sz w:val="22"/>
                <w:szCs w:val="22"/>
              </w:rPr>
              <w:t>п</w:t>
            </w:r>
            <w:proofErr w:type="gramEnd"/>
            <w:r w:rsidRPr="00EA13BB">
              <w:rPr>
                <w:sz w:val="22"/>
                <w:szCs w:val="22"/>
              </w:rPr>
              <w:t>ільг за даними декларацій, розрахунків тощо;</w:t>
            </w:r>
          </w:p>
          <w:p w:rsidR="00A413C4" w:rsidRPr="00EA13BB" w:rsidRDefault="0037128F" w:rsidP="00EA13BB">
            <w:pPr>
              <w:pStyle w:val="a3"/>
              <w:spacing w:before="0" w:beforeAutospacing="0" w:after="0" w:afterAutospacing="0" w:line="0" w:lineRule="atLeast"/>
              <w:ind w:right="85"/>
              <w:jc w:val="both"/>
              <w:rPr>
                <w:sz w:val="22"/>
                <w:szCs w:val="22"/>
              </w:rPr>
            </w:pPr>
            <w:r w:rsidRPr="00EA13BB">
              <w:rPr>
                <w:sz w:val="22"/>
                <w:szCs w:val="22"/>
                <w:lang w:val="ru-RU"/>
              </w:rPr>
              <w:t>5.</w:t>
            </w:r>
            <w:r w:rsidRPr="00EA13BB">
              <w:rPr>
                <w:sz w:val="22"/>
                <w:szCs w:val="22"/>
              </w:rPr>
              <w:t xml:space="preserve">застосування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а також за порушення правил сплати (перерахування) податків, зборів (обов’язкових платежів) у межах компетенції, у тому числі </w:t>
            </w:r>
            <w:proofErr w:type="gramStart"/>
            <w:r w:rsidRPr="00EA13BB">
              <w:rPr>
                <w:sz w:val="22"/>
                <w:szCs w:val="22"/>
              </w:rPr>
              <w:t>п</w:t>
            </w:r>
            <w:proofErr w:type="gramEnd"/>
            <w:r w:rsidRPr="00EA13BB">
              <w:rPr>
                <w:sz w:val="22"/>
                <w:szCs w:val="22"/>
              </w:rPr>
              <w:t>ід час проведення перевірок.</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346CE1" w:rsidRDefault="004B70B2" w:rsidP="001C1B17">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1C1B17" w:rsidRPr="001C1B17">
              <w:rPr>
                <w:rFonts w:eastAsia="Calibri"/>
                <w:sz w:val="22"/>
                <w:szCs w:val="22"/>
              </w:rPr>
              <w:t>5100</w:t>
            </w:r>
            <w:r w:rsidRPr="001C1B17">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775935" w:rsidP="00EA3ACD">
            <w:pPr>
              <w:pStyle w:val="tjbmf"/>
              <w:spacing w:before="0" w:beforeAutospacing="0" w:after="0" w:afterAutospacing="0"/>
              <w:rPr>
                <w:color w:val="000000"/>
                <w:sz w:val="22"/>
                <w:szCs w:val="22"/>
                <w:u w:val="single"/>
                <w:lang w:val="uk-UA"/>
              </w:rPr>
            </w:pPr>
            <w:r>
              <w:fldChar w:fldCharType="begin"/>
            </w:r>
            <w:r>
              <w:instrText>HYPERLINK</w:instrText>
            </w:r>
            <w:r w:rsidRPr="003514B6">
              <w:rPr>
                <w:lang w:val="uk-UA"/>
              </w:rPr>
              <w:instrText xml:space="preserve"> "</w:instrText>
            </w:r>
            <w:r>
              <w:instrText>http</w:instrText>
            </w:r>
            <w:r w:rsidRPr="003514B6">
              <w:rPr>
                <w:lang w:val="uk-UA"/>
              </w:rPr>
              <w:instrText>://</w:instrText>
            </w:r>
            <w:r>
              <w:instrText>search</w:instrText>
            </w:r>
            <w:r w:rsidRPr="003514B6">
              <w:rPr>
                <w:lang w:val="uk-UA"/>
              </w:rPr>
              <w:instrText>.</w:instrText>
            </w:r>
            <w:r>
              <w:instrText>ligazakon</w:instrText>
            </w:r>
            <w:r w:rsidRPr="003514B6">
              <w:rPr>
                <w:lang w:val="uk-UA"/>
              </w:rPr>
              <w:instrText>.</w:instrText>
            </w:r>
            <w:r>
              <w:instrText>ua</w:instrText>
            </w:r>
            <w:r w:rsidRPr="003514B6">
              <w:rPr>
                <w:lang w:val="uk-UA"/>
              </w:rPr>
              <w:instrText>/</w:instrText>
            </w:r>
            <w:r>
              <w:instrText>l</w:instrText>
            </w:r>
            <w:r w:rsidRPr="003514B6">
              <w:rPr>
                <w:lang w:val="uk-UA"/>
              </w:rPr>
              <w:instrText>_</w:instrText>
            </w:r>
            <w:r>
              <w:instrText>doc</w:instrText>
            </w:r>
            <w:r w:rsidRPr="003514B6">
              <w:rPr>
                <w:lang w:val="uk-UA"/>
              </w:rPr>
              <w:instrText>2.</w:instrText>
            </w:r>
            <w:r>
              <w:instrText>nsf</w:instrText>
            </w:r>
            <w:r w:rsidRPr="003514B6">
              <w:rPr>
                <w:lang w:val="uk-UA"/>
              </w:rPr>
              <w:instrText>/</w:instrText>
            </w:r>
            <w:r>
              <w:instrText>link</w:instrText>
            </w:r>
            <w:r w:rsidRPr="003514B6">
              <w:rPr>
                <w:lang w:val="uk-UA"/>
              </w:rPr>
              <w:instrText>1/</w:instrText>
            </w:r>
            <w:r>
              <w:instrText>KP</w:instrText>
            </w:r>
            <w:r w:rsidRPr="003514B6">
              <w:rPr>
                <w:lang w:val="uk-UA"/>
              </w:rPr>
              <w:instrText>190844.</w:instrText>
            </w:r>
            <w:r>
              <w:instrText>html</w:instrText>
            </w:r>
            <w:r w:rsidRPr="003514B6">
              <w:rPr>
                <w:lang w:val="uk-UA"/>
              </w:rPr>
              <w:instrText>" \</w:instrText>
            </w:r>
            <w:r>
              <w:instrText>t</w:instrText>
            </w:r>
            <w:r w:rsidRPr="003514B6">
              <w:rPr>
                <w:lang w:val="uk-UA"/>
              </w:rPr>
              <w:instrText xml:space="preserve"> "_</w:instrText>
            </w:r>
            <w:r>
              <w:instrText>top</w:instrText>
            </w:r>
            <w:r w:rsidRPr="003514B6">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775935"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775935"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775935"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775935"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775935"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775935"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775935"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775935"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775935"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AA5946">
              <w:rPr>
                <w:color w:val="000000"/>
                <w:sz w:val="22"/>
                <w:szCs w:val="22"/>
                <w:u w:val="single"/>
                <w:lang w:val="uk-UA"/>
              </w:rPr>
              <w:t>1</w:t>
            </w:r>
            <w:r w:rsidR="00333F08">
              <w:rPr>
                <w:color w:val="000000"/>
                <w:sz w:val="22"/>
                <w:szCs w:val="22"/>
                <w:u w:val="single"/>
                <w:lang w:val="uk-UA"/>
              </w:rPr>
              <w:t>0</w:t>
            </w:r>
            <w:r w:rsidR="008521F0" w:rsidRPr="00AA5946">
              <w:rPr>
                <w:color w:val="000000"/>
                <w:sz w:val="22"/>
                <w:szCs w:val="22"/>
                <w:u w:val="single"/>
                <w:lang w:val="uk-UA"/>
              </w:rPr>
              <w:t>.02</w:t>
            </w:r>
            <w:r w:rsidRPr="00AA5946">
              <w:rPr>
                <w:color w:val="000000"/>
                <w:sz w:val="22"/>
                <w:szCs w:val="22"/>
                <w:u w:val="single"/>
                <w:lang w:val="uk-UA"/>
              </w:rPr>
              <w:t>.20</w:t>
            </w:r>
            <w:r w:rsidR="008521F0" w:rsidRPr="00AA5946">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AA5946" w:rsidP="00EA3ACD">
            <w:pPr>
              <w:pStyle w:val="a3"/>
              <w:spacing w:before="0" w:beforeAutospacing="0" w:after="0" w:afterAutospacing="0"/>
              <w:ind w:left="64"/>
              <w:rPr>
                <w:rFonts w:eastAsia="Calibri"/>
                <w:sz w:val="22"/>
                <w:szCs w:val="22"/>
              </w:rPr>
            </w:pPr>
            <w:r w:rsidRPr="00AA5946">
              <w:rPr>
                <w:rFonts w:eastAsia="Calibri"/>
                <w:sz w:val="22"/>
                <w:szCs w:val="22"/>
              </w:rPr>
              <w:t>18</w:t>
            </w:r>
            <w:r w:rsidR="004B70B2" w:rsidRPr="00AA5946">
              <w:rPr>
                <w:rFonts w:eastAsia="Calibri"/>
                <w:sz w:val="22"/>
                <w:szCs w:val="22"/>
              </w:rPr>
              <w:t>.</w:t>
            </w:r>
            <w:r w:rsidR="008521F0" w:rsidRPr="00AA5946">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3. вміння активно слухати, виваженість, здатність </w:t>
            </w:r>
            <w:r w:rsidRPr="00006209">
              <w:rPr>
                <w:rFonts w:ascii="Times New Roman" w:hAnsi="Times New Roman" w:cs="Times New Roman"/>
              </w:rPr>
              <w:lastRenderedPageBreak/>
              <w:t>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91A14"/>
    <w:rsid w:val="000D1FBC"/>
    <w:rsid w:val="00186777"/>
    <w:rsid w:val="001926CA"/>
    <w:rsid w:val="001B7C75"/>
    <w:rsid w:val="001C1B17"/>
    <w:rsid w:val="002A1742"/>
    <w:rsid w:val="002D7D3C"/>
    <w:rsid w:val="00333F08"/>
    <w:rsid w:val="00335203"/>
    <w:rsid w:val="00346CE1"/>
    <w:rsid w:val="003514B6"/>
    <w:rsid w:val="0037128F"/>
    <w:rsid w:val="004B250C"/>
    <w:rsid w:val="004B70B2"/>
    <w:rsid w:val="004F79A1"/>
    <w:rsid w:val="00650A6E"/>
    <w:rsid w:val="006A703E"/>
    <w:rsid w:val="006C4566"/>
    <w:rsid w:val="007151FD"/>
    <w:rsid w:val="007229F6"/>
    <w:rsid w:val="00775935"/>
    <w:rsid w:val="00845561"/>
    <w:rsid w:val="008521F0"/>
    <w:rsid w:val="008C273C"/>
    <w:rsid w:val="00930E3E"/>
    <w:rsid w:val="009F07C7"/>
    <w:rsid w:val="00A3117A"/>
    <w:rsid w:val="00A413C4"/>
    <w:rsid w:val="00AA5946"/>
    <w:rsid w:val="00AE1398"/>
    <w:rsid w:val="00AE47F6"/>
    <w:rsid w:val="00B261AE"/>
    <w:rsid w:val="00B32477"/>
    <w:rsid w:val="00B93669"/>
    <w:rsid w:val="00C55EF4"/>
    <w:rsid w:val="00C6103C"/>
    <w:rsid w:val="00C629F8"/>
    <w:rsid w:val="00C87D66"/>
    <w:rsid w:val="00CA2B52"/>
    <w:rsid w:val="00CB71E4"/>
    <w:rsid w:val="00D04E81"/>
    <w:rsid w:val="00D12032"/>
    <w:rsid w:val="00DB459A"/>
    <w:rsid w:val="00DB61A6"/>
    <w:rsid w:val="00E22A5A"/>
    <w:rsid w:val="00E605BA"/>
    <w:rsid w:val="00EA13BB"/>
    <w:rsid w:val="00EA3ACD"/>
    <w:rsid w:val="00F23610"/>
    <w:rsid w:val="00FD53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4042</Words>
  <Characters>2304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9</cp:revision>
  <cp:lastPrinted>2020-02-03T15:26:00Z</cp:lastPrinted>
  <dcterms:created xsi:type="dcterms:W3CDTF">2020-01-29T14:32:00Z</dcterms:created>
  <dcterms:modified xsi:type="dcterms:W3CDTF">2020-02-03T15:26:00Z</dcterms:modified>
</cp:coreProperties>
</file>