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CC3" w:rsidRDefault="00E84CC3" w:rsidP="00E84CC3">
      <w:pPr>
        <w:pStyle w:val="NormlWeb"/>
        <w:spacing w:before="0" w:beforeAutospacing="0" w:after="0" w:afterAutospacing="0"/>
        <w:jc w:val="right"/>
        <w:rPr>
          <w:sz w:val="22"/>
          <w:szCs w:val="22"/>
          <w:lang w:val="uk-UA"/>
        </w:rPr>
      </w:pPr>
      <w:r>
        <w:rPr>
          <w:sz w:val="22"/>
          <w:szCs w:val="22"/>
          <w:lang w:val="uk-UA"/>
        </w:rPr>
        <w:t xml:space="preserve">Додаток 3  </w:t>
      </w:r>
    </w:p>
    <w:p w:rsidR="00E84CC3" w:rsidRDefault="00E84CC3" w:rsidP="00E84CC3">
      <w:pPr>
        <w:pStyle w:val="NormlWeb"/>
        <w:spacing w:before="0" w:beforeAutospacing="0" w:after="0" w:afterAutospacing="0"/>
        <w:jc w:val="right"/>
        <w:rPr>
          <w:sz w:val="22"/>
          <w:szCs w:val="22"/>
          <w:lang w:val="uk-UA"/>
        </w:rPr>
      </w:pPr>
      <w:r>
        <w:rPr>
          <w:sz w:val="22"/>
          <w:szCs w:val="22"/>
          <w:lang w:val="uk-UA"/>
        </w:rPr>
        <w:t>до рішення 30 сесії УІ скликання</w:t>
      </w:r>
    </w:p>
    <w:p w:rsidR="00E84CC3" w:rsidRDefault="00E84CC3" w:rsidP="00E84CC3">
      <w:pPr>
        <w:pStyle w:val="NormlWeb"/>
        <w:spacing w:before="0" w:beforeAutospacing="0" w:after="0" w:afterAutospacing="0"/>
        <w:jc w:val="right"/>
        <w:rPr>
          <w:sz w:val="22"/>
          <w:szCs w:val="22"/>
          <w:lang w:val="uk-UA"/>
        </w:rPr>
      </w:pPr>
      <w:r>
        <w:rPr>
          <w:sz w:val="22"/>
          <w:szCs w:val="22"/>
          <w:lang w:val="uk-UA"/>
        </w:rPr>
        <w:t xml:space="preserve"> від 19.01.2015 р № 244</w:t>
      </w:r>
    </w:p>
    <w:p w:rsidR="00E84CC3" w:rsidRDefault="00E84CC3" w:rsidP="00E84CC3">
      <w:pPr>
        <w:pStyle w:val="NormlWeb"/>
        <w:spacing w:before="0" w:beforeAutospacing="0" w:after="0" w:afterAutospacing="0"/>
        <w:rPr>
          <w:sz w:val="22"/>
          <w:szCs w:val="22"/>
          <w:lang w:val="uk-UA"/>
        </w:rPr>
      </w:pPr>
    </w:p>
    <w:p w:rsidR="00E84CC3" w:rsidRPr="000576F6" w:rsidRDefault="00E84CC3" w:rsidP="00E84CC3">
      <w:pPr>
        <w:pStyle w:val="NormlWeb"/>
        <w:spacing w:before="0" w:beforeAutospacing="0" w:after="0" w:afterAutospacing="0"/>
        <w:jc w:val="center"/>
        <w:rPr>
          <w:sz w:val="28"/>
          <w:szCs w:val="28"/>
        </w:rPr>
      </w:pPr>
      <w:r w:rsidRPr="000576F6">
        <w:rPr>
          <w:b/>
          <w:sz w:val="28"/>
          <w:szCs w:val="28"/>
        </w:rPr>
        <w:t>Положення про єдиний податок</w:t>
      </w:r>
    </w:p>
    <w:p w:rsidR="00E84CC3" w:rsidRPr="00A65127" w:rsidRDefault="00E84CC3" w:rsidP="00E84CC3">
      <w:pPr>
        <w:pStyle w:val="NormlWeb"/>
        <w:spacing w:before="0" w:beforeAutospacing="0" w:after="0" w:afterAutospacing="0"/>
        <w:rPr>
          <w:lang w:val="uk-UA"/>
        </w:rPr>
      </w:pPr>
    </w:p>
    <w:p w:rsidR="00E84CC3" w:rsidRPr="00A9721B" w:rsidRDefault="00E84CC3" w:rsidP="00E84CC3">
      <w:pPr>
        <w:pStyle w:val="NormlWeb"/>
        <w:spacing w:before="0" w:beforeAutospacing="0" w:after="0" w:afterAutospacing="0"/>
        <w:ind w:left="-709" w:right="-142"/>
        <w:rPr>
          <w:b/>
          <w:sz w:val="22"/>
          <w:szCs w:val="22"/>
        </w:rPr>
      </w:pPr>
      <w:r w:rsidRPr="00A9721B">
        <w:rPr>
          <w:b/>
          <w:sz w:val="22"/>
          <w:szCs w:val="22"/>
        </w:rPr>
        <w:t>Розділ 1. Загальні положення</w:t>
      </w:r>
    </w:p>
    <w:p w:rsidR="00E84CC3" w:rsidRPr="00A9721B" w:rsidRDefault="00E84CC3" w:rsidP="00E84CC3">
      <w:pPr>
        <w:pStyle w:val="NormlWeb"/>
        <w:spacing w:before="0" w:beforeAutospacing="0" w:after="0" w:afterAutospacing="0"/>
        <w:ind w:left="-709" w:right="-142" w:firstLine="1429"/>
        <w:jc w:val="both"/>
        <w:rPr>
          <w:sz w:val="22"/>
          <w:szCs w:val="22"/>
        </w:rPr>
      </w:pPr>
      <w:r w:rsidRPr="00A9721B">
        <w:rPr>
          <w:sz w:val="22"/>
          <w:szCs w:val="22"/>
        </w:rPr>
        <w:t xml:space="preserve">1.1. У цьому </w:t>
      </w:r>
      <w:r w:rsidRPr="00A9721B">
        <w:rPr>
          <w:sz w:val="22"/>
          <w:szCs w:val="22"/>
          <w:lang w:val="uk-UA"/>
        </w:rPr>
        <w:t>Положенні</w:t>
      </w:r>
      <w:r w:rsidRPr="00A9721B">
        <w:rPr>
          <w:sz w:val="22"/>
          <w:szCs w:val="22"/>
        </w:rPr>
        <w:t xml:space="preserve"> встановлюються правові засади застосування спрощеної системи оподаткування, обліку та звітності, а також справляння єдиного податку.</w:t>
      </w:r>
    </w:p>
    <w:p w:rsidR="00E84CC3" w:rsidRPr="00A9721B" w:rsidRDefault="00E84CC3" w:rsidP="00E84CC3">
      <w:pPr>
        <w:pStyle w:val="NormlWeb"/>
        <w:spacing w:before="0" w:beforeAutospacing="0" w:after="0" w:afterAutospacing="0"/>
        <w:ind w:left="-709" w:right="-142" w:firstLine="1429"/>
        <w:jc w:val="both"/>
        <w:rPr>
          <w:sz w:val="22"/>
          <w:szCs w:val="22"/>
        </w:rPr>
      </w:pPr>
      <w:r w:rsidRPr="00A9721B">
        <w:rPr>
          <w:sz w:val="22"/>
          <w:szCs w:val="22"/>
        </w:rPr>
        <w:t xml:space="preserve">1.2.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встановлених пунктом </w:t>
      </w:r>
      <w:r w:rsidRPr="00A9721B">
        <w:rPr>
          <w:sz w:val="22"/>
          <w:szCs w:val="22"/>
          <w:lang w:val="uk-UA"/>
        </w:rPr>
        <w:t>6</w:t>
      </w:r>
      <w:r w:rsidRPr="00A9721B">
        <w:rPr>
          <w:sz w:val="22"/>
          <w:szCs w:val="22"/>
        </w:rPr>
        <w:t xml:space="preserve">.1 розділу </w:t>
      </w:r>
      <w:r w:rsidRPr="00A9721B">
        <w:rPr>
          <w:sz w:val="22"/>
          <w:szCs w:val="22"/>
          <w:lang w:val="uk-UA"/>
        </w:rPr>
        <w:t>6</w:t>
      </w:r>
      <w:r w:rsidRPr="00A9721B">
        <w:rPr>
          <w:sz w:val="22"/>
          <w:szCs w:val="22"/>
        </w:rPr>
        <w:t xml:space="preserve"> цього </w:t>
      </w:r>
      <w:r w:rsidRPr="00A9721B">
        <w:rPr>
          <w:sz w:val="22"/>
          <w:szCs w:val="22"/>
          <w:lang w:val="uk-UA"/>
        </w:rPr>
        <w:t>Положення</w:t>
      </w:r>
      <w:r w:rsidRPr="00A9721B">
        <w:rPr>
          <w:sz w:val="22"/>
          <w:szCs w:val="22"/>
        </w:rPr>
        <w:t xml:space="preserve">, на сплату єдиного податку в порядку та на умовах, визначених цим </w:t>
      </w:r>
      <w:r w:rsidRPr="00A9721B">
        <w:rPr>
          <w:sz w:val="22"/>
          <w:szCs w:val="22"/>
          <w:lang w:val="uk-UA"/>
        </w:rPr>
        <w:t>Положенням</w:t>
      </w:r>
      <w:r w:rsidRPr="00A9721B">
        <w:rPr>
          <w:sz w:val="22"/>
          <w:szCs w:val="22"/>
        </w:rPr>
        <w:t>, з одночасним веденням спрощеного обліку та звітності.</w:t>
      </w:r>
    </w:p>
    <w:p w:rsidR="00E84CC3" w:rsidRPr="00A9721B" w:rsidRDefault="00E84CC3" w:rsidP="00E84CC3">
      <w:pPr>
        <w:pStyle w:val="NormlWeb"/>
        <w:spacing w:before="0" w:beforeAutospacing="0" w:after="0" w:afterAutospacing="0"/>
        <w:ind w:left="-709" w:right="-142" w:firstLine="1429"/>
        <w:jc w:val="both"/>
        <w:rPr>
          <w:sz w:val="22"/>
          <w:szCs w:val="22"/>
        </w:rPr>
      </w:pPr>
      <w:r w:rsidRPr="00A9721B">
        <w:rPr>
          <w:sz w:val="22"/>
          <w:szCs w:val="22"/>
        </w:rPr>
        <w:t xml:space="preserve">1.3. </w:t>
      </w:r>
      <w:r w:rsidRPr="00A9721B">
        <w:rPr>
          <w:color w:val="000000"/>
          <w:sz w:val="22"/>
          <w:szCs w:val="22"/>
        </w:rPr>
        <w:t xml:space="preserve">Юридична особа чи фізична особа - підприємець може самостійно обрати спрощену систему оподаткування, якщо така особа відповідає вимогам, встановленим цією главою, та реєструється платником єдиного податку в порядку, визначеному </w:t>
      </w:r>
      <w:r w:rsidRPr="00A9721B">
        <w:rPr>
          <w:sz w:val="22"/>
          <w:szCs w:val="22"/>
        </w:rPr>
        <w:t xml:space="preserve">цим </w:t>
      </w:r>
      <w:r w:rsidRPr="00A9721B">
        <w:rPr>
          <w:sz w:val="22"/>
          <w:szCs w:val="22"/>
          <w:lang w:val="uk-UA"/>
        </w:rPr>
        <w:t>положенням</w:t>
      </w:r>
      <w:r w:rsidRPr="00A9721B">
        <w:rPr>
          <w:sz w:val="22"/>
          <w:szCs w:val="22"/>
        </w:rPr>
        <w:t>.</w:t>
      </w:r>
    </w:p>
    <w:p w:rsidR="00E84CC3" w:rsidRPr="00A9721B" w:rsidRDefault="00E84CC3" w:rsidP="00E84CC3">
      <w:pPr>
        <w:pStyle w:val="NormlWeb"/>
        <w:spacing w:before="0" w:beforeAutospacing="0" w:after="0" w:afterAutospacing="0"/>
        <w:ind w:left="-709" w:right="-142" w:firstLine="1429"/>
        <w:jc w:val="both"/>
        <w:rPr>
          <w:sz w:val="22"/>
          <w:szCs w:val="22"/>
        </w:rPr>
      </w:pPr>
      <w:r w:rsidRPr="00A9721B">
        <w:rPr>
          <w:sz w:val="22"/>
          <w:szCs w:val="22"/>
        </w:rPr>
        <w:t xml:space="preserve">1.4. </w:t>
      </w:r>
      <w:r w:rsidRPr="00A9721B">
        <w:rPr>
          <w:color w:val="000000"/>
          <w:sz w:val="22"/>
          <w:szCs w:val="22"/>
        </w:rPr>
        <w:t>. Суб'єкти господарювання,</w:t>
      </w:r>
      <w:r w:rsidRPr="00A9721B">
        <w:rPr>
          <w:sz w:val="22"/>
          <w:szCs w:val="22"/>
        </w:rPr>
        <w:t xml:space="preserve"> які застосовують спрощену систему оподаткування, обліку та звітності, поділяються на такі групи платників єдиного податку:</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lang w:val="hu-HU"/>
        </w:rPr>
      </w:pPr>
      <w:r w:rsidRPr="00A9721B">
        <w:rPr>
          <w:color w:val="000000"/>
          <w:sz w:val="22"/>
          <w:szCs w:val="22"/>
          <w:lang w:val="hu-HU"/>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300000 гривень;</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lang w:val="hu-HU"/>
        </w:rPr>
      </w:pPr>
      <w:bookmarkStart w:id="0" w:name="n11965"/>
      <w:bookmarkStart w:id="1" w:name="n6952"/>
      <w:bookmarkEnd w:id="0"/>
      <w:bookmarkEnd w:id="1"/>
      <w:r w:rsidRPr="00A9721B">
        <w:rPr>
          <w:color w:val="000000"/>
          <w:sz w:val="22"/>
          <w:szCs w:val="22"/>
          <w:lang w:val="hu-HU"/>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2" w:name="n6953"/>
      <w:bookmarkEnd w:id="2"/>
      <w:r w:rsidRPr="00A9721B">
        <w:rPr>
          <w:color w:val="000000"/>
          <w:sz w:val="22"/>
          <w:szCs w:val="22"/>
        </w:rPr>
        <w:t>не використовують працю найманих осіб або кількість осіб, які перебувають з ними у трудових відносинах, одночасно не перевищує 10 осіб;</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3" w:name="n6954"/>
      <w:bookmarkEnd w:id="3"/>
      <w:r w:rsidRPr="00A9721B">
        <w:rPr>
          <w:color w:val="000000"/>
          <w:sz w:val="22"/>
          <w:szCs w:val="22"/>
        </w:rPr>
        <w:t>обсяг доходу не перевищує 1500000 гривень.</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4" w:name="n11966"/>
      <w:bookmarkStart w:id="5" w:name="n6955"/>
      <w:bookmarkEnd w:id="4"/>
      <w:bookmarkEnd w:id="5"/>
      <w:r w:rsidRPr="00A9721B">
        <w:rPr>
          <w:color w:val="000000"/>
          <w:sz w:val="22"/>
          <w:szCs w:val="22"/>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w:t>
      </w:r>
      <w:r w:rsidRPr="00A9721B">
        <w:rPr>
          <w:rStyle w:val="apple-converted-space"/>
          <w:color w:val="000000"/>
          <w:sz w:val="22"/>
          <w:szCs w:val="22"/>
        </w:rPr>
        <w:t> </w:t>
      </w:r>
      <w:r w:rsidRPr="00A9721B">
        <w:rPr>
          <w:rStyle w:val="rvts96"/>
          <w:color w:val="000000"/>
          <w:sz w:val="22"/>
          <w:szCs w:val="22"/>
          <w:bdr w:val="none" w:sz="0" w:space="0" w:color="auto" w:frame="1"/>
        </w:rPr>
        <w:t>КВЕД ДК 009:2005</w:t>
      </w:r>
      <w:r w:rsidRPr="00A9721B">
        <w:rPr>
          <w:color w:val="000000"/>
          <w:sz w:val="22"/>
          <w:szCs w:val="22"/>
        </w:rPr>
        <w:t>),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bookmarkStart w:id="6" w:name="n6956"/>
      <w:bookmarkStart w:id="7" w:name="n6957"/>
      <w:bookmarkEnd w:id="6"/>
      <w:bookmarkEnd w:id="7"/>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1.4.1.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При розрахунку середньооблікової кількості працівників застосовується визначення, встановлене Податковим кодексом України.</w:t>
      </w:r>
    </w:p>
    <w:p w:rsidR="00E84CC3" w:rsidRPr="00A9721B" w:rsidRDefault="00E84CC3" w:rsidP="00E84CC3">
      <w:pPr>
        <w:pStyle w:val="NormlWeb"/>
        <w:spacing w:before="0" w:beforeAutospacing="0" w:after="0" w:afterAutospacing="0"/>
        <w:ind w:left="-709" w:right="-142" w:firstLine="1429"/>
        <w:jc w:val="both"/>
        <w:rPr>
          <w:sz w:val="22"/>
          <w:szCs w:val="22"/>
        </w:rPr>
      </w:pPr>
      <w:r w:rsidRPr="00A9721B">
        <w:rPr>
          <w:sz w:val="22"/>
          <w:szCs w:val="22"/>
        </w:rPr>
        <w:t>1.5. Не можуть бути платниками єдиного податку</w:t>
      </w:r>
      <w:r w:rsidRPr="00A9721B">
        <w:rPr>
          <w:sz w:val="22"/>
          <w:szCs w:val="22"/>
          <w:lang w:val="uk-UA"/>
        </w:rPr>
        <w:t xml:space="preserve"> </w:t>
      </w:r>
      <w:r w:rsidRPr="00A9721B">
        <w:rPr>
          <w:color w:val="000000"/>
          <w:sz w:val="22"/>
          <w:szCs w:val="22"/>
        </w:rPr>
        <w:t>першої - третьої груп</w:t>
      </w:r>
      <w:r w:rsidRPr="00A9721B">
        <w:rPr>
          <w:sz w:val="22"/>
          <w:szCs w:val="22"/>
        </w:rPr>
        <w:t>:</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lang w:val="hu-HU"/>
        </w:rPr>
      </w:pPr>
      <w:bookmarkStart w:id="8" w:name="n6973"/>
      <w:bookmarkEnd w:id="8"/>
      <w:r w:rsidRPr="00A9721B">
        <w:rPr>
          <w:color w:val="000000"/>
          <w:sz w:val="22"/>
          <w:szCs w:val="22"/>
          <w:lang w:val="hu-HU"/>
        </w:rPr>
        <w:t>1.5.1. суб'єкти господарювання (юридичні особи та фізичні особи - підприємці), які здійснюють:</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lang w:val="hu-HU"/>
        </w:rPr>
      </w:pPr>
      <w:bookmarkStart w:id="9" w:name="n6974"/>
      <w:bookmarkEnd w:id="9"/>
      <w:r w:rsidRPr="00A9721B">
        <w:rPr>
          <w:color w:val="000000"/>
          <w:sz w:val="22"/>
          <w:szCs w:val="22"/>
          <w:lang w:val="hu-HU"/>
        </w:rPr>
        <w:t>1) діяльність з організації, проведення азартних ігор, лотерей (крім розповсюдження лотерей), парі (букмекерське парі, парі тоталізатора);</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lang w:val="hu-HU"/>
        </w:rPr>
      </w:pPr>
      <w:bookmarkStart w:id="10" w:name="n6975"/>
      <w:bookmarkStart w:id="11" w:name="n11985"/>
      <w:bookmarkStart w:id="12" w:name="n6976"/>
      <w:bookmarkEnd w:id="10"/>
      <w:bookmarkEnd w:id="11"/>
      <w:bookmarkEnd w:id="12"/>
      <w:r w:rsidRPr="00A9721B">
        <w:rPr>
          <w:color w:val="000000"/>
          <w:sz w:val="22"/>
          <w:szCs w:val="22"/>
          <w:lang w:val="hu-HU"/>
        </w:rPr>
        <w:t>2) обмін іноземної валюти;</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lang w:val="hu-HU"/>
        </w:rPr>
      </w:pPr>
      <w:bookmarkStart w:id="13" w:name="n6977"/>
      <w:bookmarkEnd w:id="13"/>
      <w:r w:rsidRPr="00A9721B">
        <w:rPr>
          <w:color w:val="000000"/>
          <w:sz w:val="22"/>
          <w:szCs w:val="22"/>
          <w:lang w:val="hu-HU"/>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lang w:val="hu-HU"/>
        </w:rPr>
      </w:pPr>
      <w:bookmarkStart w:id="14" w:name="n6978"/>
      <w:bookmarkEnd w:id="14"/>
      <w:r w:rsidRPr="00A9721B">
        <w:rPr>
          <w:color w:val="000000"/>
          <w:sz w:val="22"/>
          <w:szCs w:val="22"/>
          <w:lang w:val="hu-HU"/>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15" w:name="n6979"/>
      <w:bookmarkStart w:id="16" w:name="n6980"/>
      <w:bookmarkEnd w:id="15"/>
      <w:bookmarkEnd w:id="16"/>
      <w:r w:rsidRPr="00A9721B">
        <w:rPr>
          <w:color w:val="000000"/>
          <w:sz w:val="22"/>
          <w:szCs w:val="22"/>
        </w:rPr>
        <w:t>5) видобуток, реалізацію корисних копалин, крім реалізації корисних копалин місцевого значення;</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17" w:name="n6981"/>
      <w:bookmarkStart w:id="18" w:name="n6982"/>
      <w:bookmarkEnd w:id="17"/>
      <w:bookmarkEnd w:id="18"/>
      <w:r w:rsidRPr="00A9721B">
        <w:rPr>
          <w:color w:val="000000"/>
          <w:sz w:val="22"/>
          <w:szCs w:val="22"/>
        </w:rPr>
        <w:t>6) діяльність у сфері фінансового посередництва, крім діяльності у сфері страхування, яка здійснюється страховими агентами, визначеними</w:t>
      </w:r>
      <w:r w:rsidRPr="00A9721B">
        <w:rPr>
          <w:rStyle w:val="apple-converted-space"/>
          <w:color w:val="000000"/>
          <w:sz w:val="22"/>
          <w:szCs w:val="22"/>
        </w:rPr>
        <w:t> </w:t>
      </w:r>
      <w:hyperlink r:id="rId4" w:tgtFrame="_blank" w:history="1">
        <w:r w:rsidRPr="00A9721B">
          <w:rPr>
            <w:rStyle w:val="Hiperhivatkozs"/>
            <w:color w:val="000099"/>
            <w:sz w:val="22"/>
            <w:szCs w:val="22"/>
            <w:bdr w:val="none" w:sz="0" w:space="0" w:color="auto" w:frame="1"/>
          </w:rPr>
          <w:t>Законом України "Про страхування"</w:t>
        </w:r>
      </w:hyperlink>
      <w:r w:rsidRPr="00A9721B">
        <w:rPr>
          <w:color w:val="000000"/>
          <w:sz w:val="22"/>
          <w:szCs w:val="22"/>
        </w:rPr>
        <w:t>, сюрвейєрами, аварійними комісарами та аджастерами, визначеними</w:t>
      </w:r>
      <w:r w:rsidRPr="00A9721B">
        <w:rPr>
          <w:rStyle w:val="apple-converted-space"/>
          <w:color w:val="000000"/>
          <w:sz w:val="22"/>
          <w:szCs w:val="22"/>
        </w:rPr>
        <w:t> </w:t>
      </w:r>
      <w:hyperlink r:id="rId5" w:anchor="n2502" w:history="1">
        <w:r w:rsidRPr="00A9721B">
          <w:rPr>
            <w:rStyle w:val="Hiperhivatkozs"/>
            <w:color w:val="006600"/>
            <w:sz w:val="22"/>
            <w:szCs w:val="22"/>
            <w:bdr w:val="none" w:sz="0" w:space="0" w:color="auto" w:frame="1"/>
          </w:rPr>
          <w:t>розділом III</w:t>
        </w:r>
      </w:hyperlink>
      <w:r w:rsidRPr="00A9721B">
        <w:rPr>
          <w:rStyle w:val="apple-converted-space"/>
          <w:color w:val="000000"/>
          <w:sz w:val="22"/>
          <w:szCs w:val="22"/>
        </w:rPr>
        <w:t> </w:t>
      </w:r>
      <w:r w:rsidRPr="00A9721B">
        <w:rPr>
          <w:rStyle w:val="apple-converted-space"/>
          <w:color w:val="000000"/>
          <w:sz w:val="22"/>
          <w:szCs w:val="22"/>
          <w:lang w:val="uk-UA"/>
        </w:rPr>
        <w:t>Податкового</w:t>
      </w:r>
      <w:r w:rsidRPr="00A9721B">
        <w:rPr>
          <w:color w:val="000000"/>
          <w:sz w:val="22"/>
          <w:szCs w:val="22"/>
        </w:rPr>
        <w:t xml:space="preserve"> Кодексу;</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19" w:name="n6983"/>
      <w:bookmarkEnd w:id="19"/>
      <w:r w:rsidRPr="00A9721B">
        <w:rPr>
          <w:color w:val="000000"/>
          <w:sz w:val="22"/>
          <w:szCs w:val="22"/>
        </w:rPr>
        <w:lastRenderedPageBreak/>
        <w:t>7) діяльність з управління підприємствами;</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20" w:name="n6984"/>
      <w:bookmarkEnd w:id="20"/>
      <w:r w:rsidRPr="00A9721B">
        <w:rPr>
          <w:color w:val="000000"/>
          <w:sz w:val="22"/>
          <w:szCs w:val="22"/>
        </w:rPr>
        <w:t>8) діяльність з надання послуг пошти (крім кур'єрської діяльності) та зв'язку (крім діяльності, що не підлягає ліцензуванню);</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21" w:name="n6985"/>
      <w:bookmarkStart w:id="22" w:name="n6986"/>
      <w:bookmarkEnd w:id="21"/>
      <w:bookmarkEnd w:id="22"/>
      <w:r w:rsidRPr="00A9721B">
        <w:rPr>
          <w:color w:val="000000"/>
          <w:sz w:val="22"/>
          <w:szCs w:val="22"/>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23" w:name="n6987"/>
      <w:bookmarkEnd w:id="23"/>
      <w:r w:rsidRPr="00A9721B">
        <w:rPr>
          <w:color w:val="000000"/>
          <w:sz w:val="22"/>
          <w:szCs w:val="22"/>
        </w:rPr>
        <w:t>10) діяльність з організації, проведення гастрольних заходів;</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24" w:name="n6988"/>
      <w:bookmarkEnd w:id="24"/>
      <w:r w:rsidRPr="00A9721B">
        <w:rPr>
          <w:color w:val="000000"/>
          <w:sz w:val="22"/>
          <w:szCs w:val="22"/>
        </w:rPr>
        <w:t>1.5.2. фізичні особи - підприємці, які здійснюють технічні випробування та дослідження (група 74.3</w:t>
      </w:r>
      <w:r w:rsidRPr="00A9721B">
        <w:rPr>
          <w:rStyle w:val="apple-converted-space"/>
          <w:color w:val="000000"/>
          <w:sz w:val="22"/>
          <w:szCs w:val="22"/>
        </w:rPr>
        <w:t> </w:t>
      </w:r>
      <w:r w:rsidRPr="00A9721B">
        <w:rPr>
          <w:rStyle w:val="rvts96"/>
          <w:color w:val="000000"/>
          <w:sz w:val="22"/>
          <w:szCs w:val="22"/>
          <w:bdr w:val="none" w:sz="0" w:space="0" w:color="auto" w:frame="1"/>
        </w:rPr>
        <w:t>КВЕД ДК 009:2005</w:t>
      </w:r>
      <w:r w:rsidRPr="00A9721B">
        <w:rPr>
          <w:color w:val="000000"/>
          <w:sz w:val="22"/>
          <w:szCs w:val="22"/>
        </w:rPr>
        <w:t>), діяльність у сфері аудиту;</w:t>
      </w:r>
    </w:p>
    <w:p w:rsidR="00E84CC3" w:rsidRPr="00A9721B" w:rsidRDefault="00E84CC3" w:rsidP="00E84CC3">
      <w:pPr>
        <w:pStyle w:val="NormlWeb"/>
        <w:spacing w:before="0" w:beforeAutospacing="0" w:after="0" w:afterAutospacing="0"/>
        <w:ind w:left="-709" w:right="-142"/>
        <w:jc w:val="both"/>
        <w:rPr>
          <w:color w:val="000000"/>
          <w:sz w:val="22"/>
          <w:szCs w:val="22"/>
          <w:lang w:val="uk-UA"/>
        </w:rPr>
      </w:pPr>
      <w:bookmarkStart w:id="25" w:name="n6989"/>
      <w:bookmarkEnd w:id="25"/>
      <w:r w:rsidRPr="00A9721B">
        <w:rPr>
          <w:color w:val="000000"/>
          <w:sz w:val="22"/>
          <w:szCs w:val="22"/>
        </w:rPr>
        <w:t>1.5.3.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r w:rsidRPr="00A9721B">
        <w:rPr>
          <w:color w:val="000000"/>
          <w:sz w:val="22"/>
          <w:szCs w:val="22"/>
          <w:lang w:val="uk-UA"/>
        </w:rPr>
        <w:t>.</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Фізичні особи - підприємці, які здійснюють:</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1) діяльність з організації, проведення азартних ігор; (Підпункт 1 підпункту 1.5.1 пункту 1.5 розділу 1 набирає чинності з дня набрання чинності законом, що регулює питання діяльності у сфері грального бізнесу).</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2) обмін іноземної валюти;</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4) видобуток, виробництво, реалізацію дорогоцінних металів і дорогоцінного каміння, у тому числі органогенного утворення;</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5) видобуток, реалізацію корисних копалин;</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( 85/96-ВР ), сюрвейєрами, аварійними комісарами та аджастерами, визначеними Податковим кодексом України;</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7) діяльність з управління підприємствами;</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8) діяльність з надання послуг пошти та зв'язку;</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10) діяльність з організації, проведення гастрольних заходів;</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1.5.2. фізичні особи - підприємці, які здійснюють технічні випробування та дослідження (група 74.3 КВЕД ДК 009:2005) ( va375202-05 ), діяльність у сфері аудиту;</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1.5.3. фізичні особи - підприємці, які надають в оренду земельні ділянки, загальна площа яких перевищує 0,2 гектара, житлові приміщення,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1.5.4. страхові (перестрахові) брокери, інші фінансові установи, визначені законом; реєстратори цінних паперів;</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1.5.5. фізичні особи - нерезиденти;</w:t>
      </w:r>
    </w:p>
    <w:p w:rsidR="00E84CC3" w:rsidRPr="00A9721B" w:rsidRDefault="00E84CC3" w:rsidP="00E84CC3">
      <w:pPr>
        <w:pStyle w:val="NormlWeb"/>
        <w:spacing w:before="0" w:beforeAutospacing="0" w:after="0" w:afterAutospacing="0"/>
        <w:ind w:left="-709" w:right="-142"/>
        <w:jc w:val="both"/>
        <w:rPr>
          <w:sz w:val="22"/>
          <w:szCs w:val="22"/>
        </w:rPr>
      </w:pPr>
      <w:r w:rsidRPr="00A9721B">
        <w:rPr>
          <w:sz w:val="22"/>
          <w:szCs w:val="22"/>
        </w:rPr>
        <w:t>1.5.6. 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E84CC3" w:rsidRPr="00A9721B" w:rsidRDefault="00E84CC3" w:rsidP="00E84CC3">
      <w:pPr>
        <w:pStyle w:val="NormlWeb"/>
        <w:spacing w:before="0" w:beforeAutospacing="0" w:after="0" w:afterAutospacing="0"/>
        <w:ind w:left="-709" w:right="-142" w:firstLine="1429"/>
        <w:jc w:val="both"/>
        <w:rPr>
          <w:sz w:val="22"/>
          <w:szCs w:val="22"/>
        </w:rPr>
      </w:pPr>
      <w:r w:rsidRPr="00A9721B">
        <w:rPr>
          <w:sz w:val="22"/>
          <w:szCs w:val="22"/>
        </w:rPr>
        <w:t>1.6. Платники єдиного податку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E84CC3" w:rsidRPr="00A9721B" w:rsidRDefault="00E84CC3" w:rsidP="00E84CC3">
      <w:pPr>
        <w:pStyle w:val="rvps2"/>
        <w:shd w:val="clear" w:color="auto" w:fill="FFFFFF"/>
        <w:spacing w:before="0" w:beforeAutospacing="0" w:after="0" w:afterAutospacing="0"/>
        <w:ind w:left="-709" w:right="-142"/>
        <w:jc w:val="both"/>
        <w:textAlignment w:val="baseline"/>
        <w:rPr>
          <w:b/>
          <w:sz w:val="22"/>
          <w:szCs w:val="22"/>
          <w:lang w:val="uk-UA"/>
        </w:rPr>
      </w:pPr>
      <w:bookmarkStart w:id="26" w:name="n6997"/>
      <w:bookmarkEnd w:id="26"/>
    </w:p>
    <w:p w:rsidR="00E84CC3" w:rsidRPr="00A9721B" w:rsidRDefault="00E84CC3" w:rsidP="00E84CC3">
      <w:pPr>
        <w:pStyle w:val="rvps2"/>
        <w:shd w:val="clear" w:color="auto" w:fill="FFFFFF"/>
        <w:spacing w:before="0" w:beforeAutospacing="0" w:after="0" w:afterAutospacing="0"/>
        <w:ind w:left="-709" w:right="-142"/>
        <w:textAlignment w:val="baseline"/>
        <w:rPr>
          <w:b/>
          <w:color w:val="000000"/>
          <w:sz w:val="22"/>
          <w:szCs w:val="22"/>
          <w:lang w:val="uk-UA"/>
        </w:rPr>
      </w:pPr>
      <w:r w:rsidRPr="00A9721B">
        <w:rPr>
          <w:b/>
          <w:sz w:val="22"/>
          <w:szCs w:val="22"/>
        </w:rPr>
        <w:t>Розділ 2. Порядок визначення доходів та їх склад</w:t>
      </w:r>
      <w:r w:rsidRPr="00A9721B">
        <w:rPr>
          <w:b/>
          <w:color w:val="000000"/>
          <w:sz w:val="22"/>
          <w:szCs w:val="22"/>
        </w:rPr>
        <w:t xml:space="preserve">  для платників єдиного податку першої - третьої груп</w:t>
      </w:r>
    </w:p>
    <w:p w:rsidR="00E84CC3" w:rsidRPr="00A9721B" w:rsidRDefault="00E84CC3" w:rsidP="00E84CC3">
      <w:pPr>
        <w:pStyle w:val="NormlWeb"/>
        <w:spacing w:before="0" w:beforeAutospacing="0" w:after="0" w:afterAutospacing="0"/>
        <w:ind w:left="-709" w:right="-142" w:firstLine="1429"/>
        <w:rPr>
          <w:sz w:val="22"/>
          <w:szCs w:val="22"/>
        </w:rPr>
      </w:pPr>
      <w:r w:rsidRPr="00A9721B">
        <w:rPr>
          <w:sz w:val="22"/>
          <w:szCs w:val="22"/>
        </w:rPr>
        <w:t>2.1. Доходом платника єдиного податку є:</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lang w:val="hu-HU"/>
        </w:rPr>
      </w:pPr>
      <w:bookmarkStart w:id="27" w:name="n7040"/>
      <w:bookmarkEnd w:id="27"/>
      <w:r w:rsidRPr="00A9721B">
        <w:rPr>
          <w:color w:val="000000"/>
          <w:sz w:val="22"/>
          <w:szCs w:val="22"/>
          <w:lang w:val="hu-HU"/>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2.3 цієї статті.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lang w:val="hu-HU"/>
        </w:rPr>
      </w:pPr>
      <w:bookmarkStart w:id="28" w:name="n7041"/>
      <w:bookmarkEnd w:id="28"/>
      <w:r w:rsidRPr="00A9721B">
        <w:rPr>
          <w:color w:val="000000"/>
          <w:sz w:val="22"/>
          <w:szCs w:val="22"/>
          <w:lang w:val="hu-HU"/>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2.3 цієї статті.</w:t>
      </w:r>
    </w:p>
    <w:p w:rsidR="00E84CC3" w:rsidRPr="00A9721B" w:rsidRDefault="00E84CC3" w:rsidP="00E84CC3">
      <w:pPr>
        <w:pStyle w:val="rvps2"/>
        <w:shd w:val="clear" w:color="auto" w:fill="FFFFFF"/>
        <w:spacing w:before="0" w:beforeAutospacing="0" w:after="0" w:afterAutospacing="0"/>
        <w:ind w:left="-709" w:right="-142" w:firstLine="1429"/>
        <w:textAlignment w:val="baseline"/>
        <w:rPr>
          <w:color w:val="000000"/>
          <w:sz w:val="22"/>
          <w:szCs w:val="22"/>
        </w:rPr>
      </w:pPr>
      <w:bookmarkStart w:id="29" w:name="n7042"/>
      <w:bookmarkEnd w:id="29"/>
      <w:r w:rsidRPr="00A9721B">
        <w:rPr>
          <w:color w:val="000000"/>
          <w:sz w:val="22"/>
          <w:szCs w:val="22"/>
        </w:rPr>
        <w:lastRenderedPageBreak/>
        <w:t>2.2.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30" w:name="n11995"/>
      <w:bookmarkEnd w:id="30"/>
      <w:r w:rsidRPr="00A9721B">
        <w:rPr>
          <w:color w:val="000000"/>
          <w:sz w:val="22"/>
          <w:szCs w:val="22"/>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31" w:name="n11994"/>
      <w:bookmarkStart w:id="32" w:name="n7043"/>
      <w:bookmarkEnd w:id="31"/>
      <w:bookmarkEnd w:id="32"/>
      <w:r w:rsidRPr="00A9721B">
        <w:rPr>
          <w:color w:val="000000"/>
          <w:sz w:val="22"/>
          <w:szCs w:val="22"/>
        </w:rPr>
        <w:t>2.3. До суми доходу платника єдиного податку включається вартість безоплатно отриманих протягом звітного періоду товарів (робіт, послуг).</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33" w:name="n7044"/>
      <w:bookmarkEnd w:id="33"/>
      <w:r w:rsidRPr="00A9721B">
        <w:rPr>
          <w:color w:val="000000"/>
          <w:sz w:val="22"/>
          <w:szCs w:val="22"/>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34" w:name="n7045"/>
      <w:bookmarkEnd w:id="34"/>
      <w:r w:rsidRPr="00A9721B">
        <w:rPr>
          <w:color w:val="000000"/>
          <w:sz w:val="22"/>
          <w:szCs w:val="22"/>
        </w:rPr>
        <w:t>2.4.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35" w:name="n11996"/>
      <w:bookmarkStart w:id="36" w:name="n7050"/>
      <w:bookmarkEnd w:id="35"/>
      <w:bookmarkEnd w:id="36"/>
      <w:r w:rsidRPr="00A9721B">
        <w:rPr>
          <w:color w:val="000000"/>
          <w:sz w:val="22"/>
          <w:szCs w:val="22"/>
        </w:rPr>
        <w:t>2.5.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uk-UA"/>
        </w:rPr>
      </w:pPr>
      <w:bookmarkStart w:id="37" w:name="n7051"/>
      <w:bookmarkEnd w:id="37"/>
      <w:r w:rsidRPr="00A9721B">
        <w:rPr>
          <w:color w:val="000000"/>
          <w:sz w:val="22"/>
          <w:szCs w:val="22"/>
          <w:lang w:val="uk-UA"/>
        </w:rPr>
        <w:t xml:space="preserve">2.6.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w:t>
      </w:r>
      <w:bookmarkStart w:id="38" w:name="n7052"/>
      <w:bookmarkEnd w:id="38"/>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hu-HU"/>
        </w:rPr>
      </w:pPr>
      <w:r w:rsidRPr="00A9721B">
        <w:rPr>
          <w:color w:val="000000"/>
          <w:sz w:val="22"/>
          <w:szCs w:val="22"/>
          <w:lang w:val="uk-UA"/>
        </w:rPr>
        <w:t>2.7.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hu-HU"/>
        </w:rPr>
      </w:pPr>
      <w:bookmarkStart w:id="39" w:name="n7056"/>
      <w:bookmarkEnd w:id="39"/>
      <w:r w:rsidRPr="00A9721B">
        <w:rPr>
          <w:color w:val="000000"/>
          <w:sz w:val="22"/>
          <w:szCs w:val="22"/>
          <w:lang w:val="hu-HU"/>
        </w:rPr>
        <w:t>2.8. 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40" w:name="n7057"/>
      <w:bookmarkEnd w:id="40"/>
      <w:r w:rsidRPr="00A9721B">
        <w:rPr>
          <w:color w:val="000000"/>
          <w:sz w:val="22"/>
          <w:szCs w:val="22"/>
        </w:rPr>
        <w:t>2.9. 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w:t>
      </w:r>
      <w:r w:rsidRPr="00A9721B">
        <w:rPr>
          <w:rStyle w:val="apple-converted-space"/>
          <w:color w:val="000000"/>
          <w:sz w:val="22"/>
          <w:szCs w:val="22"/>
        </w:rPr>
        <w:t> </w:t>
      </w:r>
      <w:hyperlink r:id="rId6" w:anchor="n3610" w:history="1">
        <w:r w:rsidRPr="00A9721B">
          <w:rPr>
            <w:rStyle w:val="Hiperhivatkozs"/>
            <w:color w:val="006600"/>
            <w:sz w:val="22"/>
            <w:szCs w:val="22"/>
            <w:bdr w:val="none" w:sz="0" w:space="0" w:color="auto" w:frame="1"/>
          </w:rPr>
          <w:t>розділу IV</w:t>
        </w:r>
      </w:hyperlink>
      <w:r w:rsidRPr="00A9721B">
        <w:rPr>
          <w:rStyle w:val="apple-converted-space"/>
          <w:color w:val="000000"/>
          <w:sz w:val="22"/>
          <w:szCs w:val="22"/>
        </w:rPr>
        <w:t> </w:t>
      </w:r>
      <w:r w:rsidRPr="00A9721B">
        <w:rPr>
          <w:rStyle w:val="apple-converted-space"/>
          <w:color w:val="000000"/>
          <w:sz w:val="22"/>
          <w:szCs w:val="22"/>
          <w:lang w:val="uk-UA"/>
        </w:rPr>
        <w:t xml:space="preserve">Податкового </w:t>
      </w:r>
      <w:r w:rsidRPr="00A9721B">
        <w:rPr>
          <w:color w:val="000000"/>
          <w:sz w:val="22"/>
          <w:szCs w:val="22"/>
        </w:rPr>
        <w:t xml:space="preserve"> Кодексу.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41" w:name="n7058"/>
      <w:bookmarkEnd w:id="41"/>
      <w:r w:rsidRPr="00A9721B">
        <w:rPr>
          <w:color w:val="000000"/>
          <w:sz w:val="22"/>
          <w:szCs w:val="22"/>
        </w:rPr>
        <w:t>2.10.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42" w:name="n7059"/>
      <w:bookmarkEnd w:id="42"/>
      <w:r w:rsidRPr="00A9721B">
        <w:rPr>
          <w:color w:val="000000"/>
          <w:sz w:val="22"/>
          <w:szCs w:val="22"/>
        </w:rPr>
        <w:t>2.11. До складу доходу, визначеного цією статтею, не включаються:</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43" w:name="n7060"/>
      <w:bookmarkEnd w:id="43"/>
      <w:r w:rsidRPr="00A9721B">
        <w:rPr>
          <w:color w:val="000000"/>
          <w:sz w:val="22"/>
          <w:szCs w:val="22"/>
        </w:rPr>
        <w:t>1) суми податку на додану вартість;</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44" w:name="n7061"/>
      <w:bookmarkEnd w:id="44"/>
      <w:r w:rsidRPr="00A9721B">
        <w:rPr>
          <w:color w:val="000000"/>
          <w:sz w:val="22"/>
          <w:szCs w:val="22"/>
        </w:rPr>
        <w:t>2) суми коштів, отриманих за внутрішніми розрахунками між структурними підрозділами платника єдиного податку;</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45" w:name="n7062"/>
      <w:bookmarkEnd w:id="45"/>
      <w:r w:rsidRPr="00A9721B">
        <w:rPr>
          <w:color w:val="000000"/>
          <w:sz w:val="22"/>
          <w:szCs w:val="22"/>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46" w:name="n7063"/>
      <w:bookmarkEnd w:id="46"/>
      <w:r w:rsidRPr="00A9721B">
        <w:rPr>
          <w:color w:val="000000"/>
          <w:sz w:val="22"/>
          <w:szCs w:val="22"/>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47" w:name="n7064"/>
      <w:bookmarkEnd w:id="47"/>
      <w:r w:rsidRPr="00A9721B">
        <w:rPr>
          <w:color w:val="000000"/>
          <w:sz w:val="22"/>
          <w:szCs w:val="22"/>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48" w:name="n7065"/>
      <w:bookmarkEnd w:id="48"/>
      <w:r w:rsidRPr="00A9721B">
        <w:rPr>
          <w:color w:val="000000"/>
          <w:sz w:val="22"/>
          <w:szCs w:val="22"/>
        </w:rPr>
        <w:t>6) суми коштів, що надійшли як оплата товарів (робіт, послуг), реалізованих у період сплати інших податків і зборів, встановлених цим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49" w:name="n7066"/>
      <w:bookmarkEnd w:id="49"/>
      <w:r w:rsidRPr="00A9721B">
        <w:rPr>
          <w:color w:val="000000"/>
          <w:sz w:val="22"/>
          <w:szCs w:val="22"/>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50" w:name="n7067"/>
      <w:bookmarkEnd w:id="50"/>
      <w:r w:rsidRPr="00A9721B">
        <w:rPr>
          <w:color w:val="000000"/>
          <w:sz w:val="22"/>
          <w:szCs w:val="22"/>
        </w:rPr>
        <w:t>8) суми коштів та вартість майна, внесені засновниками або учасниками платника єдиного податку до статутного капіталу такого платника;</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51" w:name="n7068"/>
      <w:bookmarkEnd w:id="51"/>
      <w:r w:rsidRPr="00A9721B">
        <w:rPr>
          <w:color w:val="000000"/>
          <w:sz w:val="22"/>
          <w:szCs w:val="22"/>
        </w:rPr>
        <w:lastRenderedPageBreak/>
        <w:t>9) 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52" w:name="n7069"/>
      <w:bookmarkEnd w:id="52"/>
      <w:r w:rsidRPr="00A9721B">
        <w:rPr>
          <w:color w:val="000000"/>
          <w:sz w:val="22"/>
          <w:szCs w:val="22"/>
        </w:rPr>
        <w:t>10) дивіденди, отримані платником єдиного податку - юридичною особою від інших платників податків, оподатковані в порядку, визначеному цим Кодексом.</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53" w:name="n7070"/>
      <w:bookmarkEnd w:id="53"/>
      <w:r w:rsidRPr="00A9721B">
        <w:rPr>
          <w:color w:val="000000"/>
          <w:sz w:val="22"/>
          <w:szCs w:val="22"/>
        </w:rPr>
        <w:t>2.12. Дивіденди, що виплачуються юридичними особами власникам корпоративних прав (засновникам платників єдиного податку), оподатковуються згідно з</w:t>
      </w:r>
      <w:r w:rsidRPr="00A9721B">
        <w:rPr>
          <w:rStyle w:val="apple-converted-space"/>
          <w:color w:val="000000"/>
          <w:sz w:val="22"/>
          <w:szCs w:val="22"/>
        </w:rPr>
        <w:t> </w:t>
      </w:r>
      <w:hyperlink r:id="rId7" w:anchor="n2502" w:history="1">
        <w:r w:rsidRPr="00A9721B">
          <w:rPr>
            <w:rStyle w:val="Hiperhivatkozs"/>
            <w:color w:val="006600"/>
            <w:sz w:val="22"/>
            <w:szCs w:val="22"/>
            <w:bdr w:val="none" w:sz="0" w:space="0" w:color="auto" w:frame="1"/>
          </w:rPr>
          <w:t>розділами III</w:t>
        </w:r>
      </w:hyperlink>
      <w:r w:rsidRPr="00A9721B">
        <w:rPr>
          <w:rStyle w:val="apple-converted-space"/>
          <w:color w:val="000000"/>
          <w:sz w:val="22"/>
          <w:szCs w:val="22"/>
        </w:rPr>
        <w:t> </w:t>
      </w:r>
      <w:r w:rsidRPr="00A9721B">
        <w:rPr>
          <w:color w:val="000000"/>
          <w:sz w:val="22"/>
          <w:szCs w:val="22"/>
        </w:rPr>
        <w:t>і</w:t>
      </w:r>
      <w:r w:rsidRPr="00A9721B">
        <w:rPr>
          <w:rStyle w:val="apple-converted-space"/>
          <w:color w:val="000000"/>
          <w:sz w:val="22"/>
          <w:szCs w:val="22"/>
        </w:rPr>
        <w:t> </w:t>
      </w:r>
      <w:hyperlink r:id="rId8" w:anchor="n3610" w:history="1">
        <w:r w:rsidRPr="00A9721B">
          <w:rPr>
            <w:rStyle w:val="Hiperhivatkozs"/>
            <w:color w:val="006600"/>
            <w:sz w:val="22"/>
            <w:szCs w:val="22"/>
            <w:bdr w:val="none" w:sz="0" w:space="0" w:color="auto" w:frame="1"/>
          </w:rPr>
          <w:t>IV</w:t>
        </w:r>
      </w:hyperlink>
      <w:r w:rsidRPr="00A9721B">
        <w:rPr>
          <w:rStyle w:val="apple-converted-space"/>
          <w:color w:val="000000"/>
          <w:sz w:val="22"/>
          <w:szCs w:val="22"/>
        </w:rPr>
        <w:t> </w:t>
      </w:r>
      <w:r w:rsidRPr="00A9721B">
        <w:rPr>
          <w:color w:val="000000"/>
          <w:sz w:val="22"/>
          <w:szCs w:val="22"/>
        </w:rPr>
        <w:t>цього Кодексу.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54" w:name="n7071"/>
      <w:bookmarkEnd w:id="54"/>
      <w:r w:rsidRPr="00A9721B">
        <w:rPr>
          <w:color w:val="000000"/>
          <w:sz w:val="22"/>
          <w:szCs w:val="22"/>
        </w:rPr>
        <w:t>2.13. Дохід визначається на підставі даних обліку, який ведеться відповідно до</w:t>
      </w:r>
      <w:r w:rsidRPr="00A9721B">
        <w:rPr>
          <w:rStyle w:val="apple-converted-space"/>
          <w:color w:val="000000"/>
          <w:sz w:val="22"/>
          <w:szCs w:val="22"/>
        </w:rPr>
        <w:t> </w:t>
      </w:r>
      <w:hyperlink r:id="rId9" w:anchor="n7158" w:history="1">
        <w:r w:rsidRPr="00A9721B">
          <w:rPr>
            <w:rStyle w:val="Hiperhivatkozs"/>
            <w:color w:val="006600"/>
            <w:sz w:val="22"/>
            <w:szCs w:val="22"/>
            <w:bdr w:val="none" w:sz="0" w:space="0" w:color="auto" w:frame="1"/>
          </w:rPr>
          <w:t>статті 296</w:t>
        </w:r>
      </w:hyperlink>
      <w:r w:rsidRPr="00A9721B">
        <w:rPr>
          <w:color w:val="000000"/>
          <w:sz w:val="22"/>
          <w:szCs w:val="22"/>
        </w:rPr>
        <w:t>цього Кодексу.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55" w:name="n7072"/>
      <w:bookmarkEnd w:id="55"/>
      <w:r w:rsidRPr="00A9721B">
        <w:rPr>
          <w:color w:val="000000"/>
          <w:sz w:val="22"/>
          <w:szCs w:val="22"/>
        </w:rPr>
        <w:t>2.14.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uk-UA"/>
        </w:rPr>
      </w:pPr>
      <w:bookmarkStart w:id="56" w:name="n7073"/>
      <w:bookmarkEnd w:id="56"/>
      <w:r w:rsidRPr="00A9721B">
        <w:rPr>
          <w:color w:val="000000"/>
          <w:sz w:val="22"/>
          <w:szCs w:val="22"/>
          <w:lang w:val="uk-UA"/>
        </w:rPr>
        <w:t>2.15.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57" w:name="n7074"/>
      <w:bookmarkEnd w:id="57"/>
      <w:r w:rsidRPr="00A9721B">
        <w:rPr>
          <w:color w:val="000000"/>
          <w:sz w:val="22"/>
          <w:szCs w:val="22"/>
        </w:rPr>
        <w:t>2.16.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lang w:val="uk-UA"/>
        </w:rPr>
      </w:pPr>
      <w:bookmarkStart w:id="58" w:name="n7075"/>
      <w:bookmarkEnd w:id="58"/>
      <w:r w:rsidRPr="00A9721B">
        <w:rPr>
          <w:color w:val="000000"/>
          <w:sz w:val="22"/>
          <w:szCs w:val="22"/>
        </w:rPr>
        <w:t xml:space="preserve">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1.4 </w:t>
      </w:r>
      <w:r w:rsidRPr="00A9721B">
        <w:rPr>
          <w:color w:val="000000"/>
          <w:sz w:val="22"/>
          <w:szCs w:val="22"/>
          <w:lang w:val="uk-UA"/>
        </w:rPr>
        <w:t>цього Положення.</w:t>
      </w:r>
    </w:p>
    <w:p w:rsidR="00E84CC3" w:rsidRPr="00A9721B" w:rsidRDefault="00E84CC3" w:rsidP="00E84CC3">
      <w:pPr>
        <w:pStyle w:val="NormlWeb"/>
        <w:spacing w:before="0" w:beforeAutospacing="0" w:after="0" w:afterAutospacing="0"/>
        <w:ind w:left="-709" w:right="-142"/>
        <w:rPr>
          <w:b/>
          <w:sz w:val="22"/>
          <w:szCs w:val="22"/>
          <w:lang w:val="uk-UA"/>
        </w:rPr>
      </w:pPr>
      <w:bookmarkStart w:id="59" w:name="n7076"/>
      <w:bookmarkEnd w:id="59"/>
    </w:p>
    <w:p w:rsidR="00E84CC3" w:rsidRPr="00A9721B" w:rsidRDefault="00E84CC3" w:rsidP="00E84CC3">
      <w:pPr>
        <w:pStyle w:val="NormlWeb"/>
        <w:spacing w:before="0" w:beforeAutospacing="0" w:after="0" w:afterAutospacing="0"/>
        <w:ind w:left="-709" w:right="-142"/>
        <w:rPr>
          <w:b/>
          <w:sz w:val="22"/>
          <w:szCs w:val="22"/>
        </w:rPr>
      </w:pPr>
      <w:r w:rsidRPr="00A9721B">
        <w:rPr>
          <w:b/>
          <w:sz w:val="22"/>
          <w:szCs w:val="22"/>
        </w:rPr>
        <w:t>Розділ 3. Ставки єдиного податку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uk-UA"/>
        </w:rPr>
      </w:pPr>
      <w:r w:rsidRPr="00A9721B">
        <w:rPr>
          <w:color w:val="000000"/>
          <w:sz w:val="22"/>
          <w:szCs w:val="22"/>
        </w:rPr>
        <w:t>3.1. Ставки єдиного податку для платників першої - другої груп встановлюються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w:t>
      </w:r>
      <w:r w:rsidRPr="00A9721B">
        <w:rPr>
          <w:color w:val="000000"/>
          <w:sz w:val="22"/>
          <w:szCs w:val="22"/>
          <w:lang w:val="uk-UA"/>
        </w:rPr>
        <w:t>.</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uk-UA"/>
        </w:rPr>
      </w:pPr>
      <w:bookmarkStart w:id="60" w:name="n12006"/>
      <w:bookmarkStart w:id="61" w:name="n7079"/>
      <w:bookmarkEnd w:id="60"/>
      <w:bookmarkEnd w:id="61"/>
      <w:r w:rsidRPr="00A9721B">
        <w:rPr>
          <w:color w:val="000000"/>
          <w:sz w:val="22"/>
          <w:szCs w:val="22"/>
          <w:lang w:val="uk-UA"/>
        </w:rPr>
        <w:t>3.2. Фіксовані ставки єдиного податку встановлюються сільською радою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lang w:val="uk-UA"/>
        </w:rPr>
      </w:pPr>
      <w:bookmarkStart w:id="62" w:name="n7080"/>
      <w:bookmarkEnd w:id="62"/>
      <w:r w:rsidRPr="00A9721B">
        <w:rPr>
          <w:color w:val="000000"/>
          <w:sz w:val="22"/>
          <w:szCs w:val="22"/>
          <w:lang w:val="uk-UA"/>
        </w:rPr>
        <w:t>1) для першої групи платників єдиного податку - у розмірі 7 відсотків розміру мінімальної заробітної плати;</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63" w:name="n12007"/>
      <w:bookmarkStart w:id="64" w:name="n7081"/>
      <w:bookmarkEnd w:id="63"/>
      <w:bookmarkEnd w:id="64"/>
      <w:r w:rsidRPr="00A9721B">
        <w:rPr>
          <w:color w:val="000000"/>
          <w:sz w:val="22"/>
          <w:szCs w:val="22"/>
        </w:rPr>
        <w:t xml:space="preserve">2) для другої групи платників єдиного податку - у </w:t>
      </w:r>
      <w:r w:rsidRPr="00A9721B">
        <w:rPr>
          <w:color w:val="000000"/>
          <w:sz w:val="22"/>
          <w:szCs w:val="22"/>
          <w:lang w:val="uk-UA"/>
        </w:rPr>
        <w:t xml:space="preserve">розмірі 10 </w:t>
      </w:r>
      <w:r w:rsidRPr="00A9721B">
        <w:rPr>
          <w:color w:val="000000"/>
          <w:sz w:val="22"/>
          <w:szCs w:val="22"/>
        </w:rPr>
        <w:t>відсотків розміру мінімальної заробітної плати.</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hu-HU"/>
        </w:rPr>
      </w:pPr>
      <w:r w:rsidRPr="00A9721B">
        <w:rPr>
          <w:color w:val="000000"/>
          <w:sz w:val="22"/>
          <w:szCs w:val="22"/>
        </w:rPr>
        <w:t>3.3.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hu-HU"/>
        </w:rPr>
      </w:pPr>
      <w:bookmarkStart w:id="65" w:name="n7108"/>
      <w:bookmarkEnd w:id="65"/>
      <w:r w:rsidRPr="00A9721B">
        <w:rPr>
          <w:color w:val="000000"/>
          <w:sz w:val="22"/>
          <w:szCs w:val="22"/>
          <w:lang w:val="hu-HU"/>
        </w:rPr>
        <w:t>3.4. 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статтею</w:t>
      </w:r>
      <w:r w:rsidRPr="00A9721B">
        <w:rPr>
          <w:color w:val="000000"/>
          <w:sz w:val="22"/>
          <w:szCs w:val="22"/>
          <w:lang w:val="uk-UA"/>
        </w:rPr>
        <w:t xml:space="preserve"> 293 Податкового кодексу</w:t>
      </w:r>
      <w:r w:rsidRPr="00A9721B">
        <w:rPr>
          <w:color w:val="000000"/>
          <w:sz w:val="22"/>
          <w:szCs w:val="22"/>
          <w:lang w:val="hu-HU"/>
        </w:rPr>
        <w:t xml:space="preserve"> для відповідної групи таких платників єдиного податку.</w:t>
      </w:r>
    </w:p>
    <w:p w:rsidR="00E84CC3" w:rsidRPr="00A9721B" w:rsidRDefault="00E84CC3" w:rsidP="00E84CC3">
      <w:pPr>
        <w:pStyle w:val="NormlWeb"/>
        <w:spacing w:before="0" w:beforeAutospacing="0" w:after="0" w:afterAutospacing="0"/>
        <w:ind w:left="-709" w:right="-142"/>
        <w:rPr>
          <w:b/>
          <w:sz w:val="22"/>
          <w:szCs w:val="22"/>
        </w:rPr>
      </w:pPr>
      <w:bookmarkStart w:id="66" w:name="n7109"/>
      <w:bookmarkStart w:id="67" w:name="n7114"/>
      <w:bookmarkStart w:id="68" w:name="n12012"/>
      <w:bookmarkEnd w:id="66"/>
      <w:bookmarkEnd w:id="67"/>
      <w:bookmarkEnd w:id="68"/>
    </w:p>
    <w:p w:rsidR="00E84CC3" w:rsidRPr="00A9721B" w:rsidRDefault="00E84CC3" w:rsidP="00E84CC3">
      <w:pPr>
        <w:pStyle w:val="NormlWeb"/>
        <w:spacing w:before="0" w:beforeAutospacing="0" w:after="0" w:afterAutospacing="0"/>
        <w:ind w:left="-709" w:right="-142"/>
        <w:rPr>
          <w:b/>
          <w:sz w:val="22"/>
          <w:szCs w:val="22"/>
        </w:rPr>
      </w:pPr>
      <w:r w:rsidRPr="00A9721B">
        <w:rPr>
          <w:b/>
          <w:sz w:val="22"/>
          <w:szCs w:val="22"/>
        </w:rPr>
        <w:t>Розділ 4. Податковий (звітний) період</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uk-UA"/>
        </w:rPr>
      </w:pPr>
      <w:r w:rsidRPr="00A9721B">
        <w:rPr>
          <w:color w:val="000000"/>
          <w:sz w:val="22"/>
          <w:szCs w:val="22"/>
        </w:rPr>
        <w:t xml:space="preserve">4.1. Податковим (звітним) періодом для платників єдиного податку першої </w:t>
      </w:r>
      <w:r w:rsidRPr="00A9721B">
        <w:rPr>
          <w:color w:val="000000"/>
          <w:sz w:val="22"/>
          <w:szCs w:val="22"/>
          <w:lang w:val="uk-UA"/>
        </w:rPr>
        <w:t xml:space="preserve">та </w:t>
      </w:r>
      <w:r w:rsidRPr="00A9721B">
        <w:rPr>
          <w:color w:val="000000"/>
          <w:sz w:val="22"/>
          <w:szCs w:val="22"/>
        </w:rPr>
        <w:t>другої груп є календарний рік.</w:t>
      </w:r>
    </w:p>
    <w:p w:rsidR="00E84CC3" w:rsidRPr="00A9721B" w:rsidRDefault="00E84CC3" w:rsidP="00E84CC3">
      <w:pPr>
        <w:pStyle w:val="NormlWeb"/>
        <w:spacing w:before="0" w:beforeAutospacing="0" w:after="0" w:afterAutospacing="0"/>
        <w:ind w:left="-709" w:right="-142" w:firstLine="1429"/>
        <w:jc w:val="both"/>
        <w:rPr>
          <w:sz w:val="22"/>
          <w:szCs w:val="22"/>
        </w:rPr>
      </w:pPr>
      <w:bookmarkStart w:id="69" w:name="n12026"/>
      <w:bookmarkEnd w:id="69"/>
      <w:r w:rsidRPr="00A9721B">
        <w:rPr>
          <w:sz w:val="22"/>
          <w:szCs w:val="22"/>
        </w:rPr>
        <w:t>4.2.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uk-UA"/>
        </w:rPr>
      </w:pPr>
      <w:r w:rsidRPr="00A9721B">
        <w:rPr>
          <w:color w:val="000000"/>
          <w:sz w:val="22"/>
          <w:szCs w:val="22"/>
        </w:rPr>
        <w:t>4.3. 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bookmarkStart w:id="70" w:name="n9568"/>
      <w:bookmarkStart w:id="71" w:name="n7139"/>
      <w:bookmarkEnd w:id="70"/>
      <w:bookmarkEnd w:id="71"/>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hu-HU"/>
        </w:rPr>
      </w:pPr>
      <w:r w:rsidRPr="00A9721B">
        <w:rPr>
          <w:color w:val="000000"/>
          <w:sz w:val="22"/>
          <w:szCs w:val="22"/>
          <w:lang w:val="uk-UA"/>
        </w:rPr>
        <w:t xml:space="preserve">4.4.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w:t>
      </w:r>
      <w:r w:rsidRPr="00A9721B">
        <w:rPr>
          <w:color w:val="000000"/>
          <w:sz w:val="22"/>
          <w:szCs w:val="22"/>
          <w:lang w:val="uk-UA"/>
        </w:rPr>
        <w:lastRenderedPageBreak/>
        <w:t>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hu-HU"/>
        </w:rPr>
      </w:pPr>
      <w:bookmarkStart w:id="72" w:name="n7143"/>
      <w:bookmarkEnd w:id="72"/>
      <w:r w:rsidRPr="00A9721B">
        <w:rPr>
          <w:color w:val="000000"/>
          <w:sz w:val="22"/>
          <w:szCs w:val="22"/>
          <w:lang w:val="hu-HU"/>
        </w:rPr>
        <w:t>4.</w:t>
      </w:r>
      <w:r w:rsidRPr="00A9721B">
        <w:rPr>
          <w:color w:val="000000"/>
          <w:sz w:val="22"/>
          <w:szCs w:val="22"/>
          <w:lang w:val="uk-UA"/>
        </w:rPr>
        <w:t>5</w:t>
      </w:r>
      <w:r w:rsidRPr="00A9721B">
        <w:rPr>
          <w:color w:val="000000"/>
          <w:sz w:val="22"/>
          <w:szCs w:val="22"/>
          <w:lang w:val="hu-HU"/>
        </w:rPr>
        <w:t>.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подано до контролюючого органу заяву щодо відмови від спрощеної системи оподаткування у зв'язку з припиненням провадження господарської діяльності.</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73" w:name="n7144"/>
      <w:bookmarkEnd w:id="73"/>
      <w:r w:rsidRPr="00A9721B">
        <w:rPr>
          <w:color w:val="000000"/>
          <w:sz w:val="22"/>
          <w:szCs w:val="22"/>
        </w:rPr>
        <w:t>4.</w:t>
      </w:r>
      <w:r w:rsidRPr="00A9721B">
        <w:rPr>
          <w:color w:val="000000"/>
          <w:sz w:val="22"/>
          <w:szCs w:val="22"/>
          <w:lang w:val="uk-UA"/>
        </w:rPr>
        <w:t>6</w:t>
      </w:r>
      <w:r w:rsidRPr="00A9721B">
        <w:rPr>
          <w:color w:val="000000"/>
          <w:sz w:val="22"/>
          <w:szCs w:val="22"/>
        </w:rPr>
        <w:t>.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E84CC3" w:rsidRPr="00A9721B" w:rsidRDefault="00E84CC3" w:rsidP="00E84CC3">
      <w:pPr>
        <w:pStyle w:val="NormlWeb"/>
        <w:spacing w:before="0" w:beforeAutospacing="0" w:after="0" w:afterAutospacing="0"/>
        <w:ind w:left="-709" w:right="-142"/>
        <w:rPr>
          <w:b/>
          <w:sz w:val="22"/>
          <w:szCs w:val="22"/>
          <w:lang w:val="uk-UA"/>
        </w:rPr>
      </w:pPr>
    </w:p>
    <w:p w:rsidR="00E84CC3" w:rsidRPr="00A9721B" w:rsidRDefault="00E84CC3" w:rsidP="00E84CC3">
      <w:pPr>
        <w:pStyle w:val="NormlWeb"/>
        <w:spacing w:before="0" w:beforeAutospacing="0" w:after="0" w:afterAutospacing="0"/>
        <w:ind w:left="-709" w:right="-142"/>
        <w:rPr>
          <w:b/>
          <w:sz w:val="22"/>
          <w:szCs w:val="22"/>
        </w:rPr>
      </w:pPr>
      <w:r w:rsidRPr="00A9721B">
        <w:rPr>
          <w:b/>
          <w:sz w:val="22"/>
          <w:szCs w:val="22"/>
        </w:rPr>
        <w:t>Розділ 5. Порядок нарахування та строки сплати єдиного податку</w:t>
      </w:r>
    </w:p>
    <w:p w:rsidR="00E84CC3" w:rsidRPr="00A9721B" w:rsidRDefault="00E84CC3" w:rsidP="00E84CC3">
      <w:pPr>
        <w:pStyle w:val="rvps2"/>
        <w:shd w:val="clear" w:color="auto" w:fill="FFFFFF"/>
        <w:spacing w:before="0" w:beforeAutospacing="0" w:after="0" w:afterAutospacing="0"/>
        <w:ind w:left="-709" w:right="-142" w:firstLine="1429"/>
        <w:textAlignment w:val="baseline"/>
        <w:rPr>
          <w:color w:val="000000"/>
          <w:sz w:val="22"/>
          <w:szCs w:val="22"/>
        </w:rPr>
      </w:pPr>
      <w:bookmarkStart w:id="74" w:name="n7146"/>
      <w:bookmarkEnd w:id="74"/>
      <w:r w:rsidRPr="00A9721B">
        <w:rPr>
          <w:color w:val="000000"/>
          <w:sz w:val="22"/>
          <w:szCs w:val="22"/>
        </w:rPr>
        <w:t>5.1.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75" w:name="n7147"/>
      <w:bookmarkEnd w:id="75"/>
      <w:r w:rsidRPr="00A9721B">
        <w:rPr>
          <w:color w:val="000000"/>
          <w:sz w:val="22"/>
          <w:szCs w:val="22"/>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76" w:name="n7148"/>
      <w:bookmarkEnd w:id="76"/>
      <w:r w:rsidRPr="00A9721B">
        <w:rPr>
          <w:color w:val="000000"/>
          <w:sz w:val="22"/>
          <w:szCs w:val="22"/>
        </w:rPr>
        <w:t>У разі якщо сільська</w:t>
      </w:r>
      <w:r w:rsidRPr="00A9721B">
        <w:rPr>
          <w:color w:val="000000"/>
          <w:sz w:val="22"/>
          <w:szCs w:val="22"/>
          <w:lang w:val="uk-UA"/>
        </w:rPr>
        <w:t xml:space="preserve"> </w:t>
      </w:r>
      <w:r w:rsidRPr="00A9721B">
        <w:rPr>
          <w:color w:val="000000"/>
          <w:sz w:val="22"/>
          <w:szCs w:val="22"/>
        </w:rPr>
        <w:t xml:space="preserve">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w:t>
      </w:r>
      <w:r w:rsidRPr="00A9721B">
        <w:rPr>
          <w:rStyle w:val="apple-converted-space"/>
          <w:color w:val="000000"/>
          <w:sz w:val="22"/>
          <w:szCs w:val="22"/>
        </w:rPr>
        <w:t> </w:t>
      </w:r>
      <w:hyperlink r:id="rId10" w:anchor="n241" w:history="1">
        <w:r w:rsidRPr="00A9721B">
          <w:rPr>
            <w:rStyle w:val="Hiperhivatkozs"/>
            <w:color w:val="006600"/>
            <w:sz w:val="22"/>
            <w:szCs w:val="22"/>
            <w:bdr w:val="none" w:sz="0" w:space="0" w:color="auto" w:frame="1"/>
          </w:rPr>
          <w:t>підпунктом 12.3.4</w:t>
        </w:r>
      </w:hyperlink>
      <w:r w:rsidRPr="00A9721B">
        <w:rPr>
          <w:rStyle w:val="apple-converted-space"/>
          <w:color w:val="000000"/>
          <w:sz w:val="22"/>
          <w:szCs w:val="22"/>
        </w:rPr>
        <w:t> </w:t>
      </w:r>
      <w:r w:rsidRPr="00A9721B">
        <w:rPr>
          <w:color w:val="000000"/>
          <w:sz w:val="22"/>
          <w:szCs w:val="22"/>
        </w:rPr>
        <w:t xml:space="preserve">пункту 12.3 статті 12 </w:t>
      </w:r>
      <w:r w:rsidRPr="00A9721B">
        <w:rPr>
          <w:color w:val="000000"/>
          <w:sz w:val="22"/>
          <w:szCs w:val="22"/>
          <w:lang w:val="uk-UA"/>
        </w:rPr>
        <w:t>Податкового</w:t>
      </w:r>
      <w:r w:rsidRPr="00A9721B">
        <w:rPr>
          <w:color w:val="000000"/>
          <w:sz w:val="22"/>
          <w:szCs w:val="22"/>
        </w:rPr>
        <w:t xml:space="preserve"> Кодексу.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uk-UA"/>
        </w:rPr>
      </w:pPr>
      <w:bookmarkStart w:id="77" w:name="n7149"/>
      <w:bookmarkEnd w:id="77"/>
      <w:r w:rsidRPr="00A9721B">
        <w:rPr>
          <w:color w:val="000000"/>
          <w:sz w:val="22"/>
          <w:szCs w:val="22"/>
          <w:lang w:val="uk-UA"/>
        </w:rPr>
        <w:t>5.2.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uk-UA"/>
        </w:rPr>
      </w:pPr>
      <w:bookmarkStart w:id="78" w:name="n7150"/>
      <w:bookmarkStart w:id="79" w:name="n12032"/>
      <w:bookmarkStart w:id="80" w:name="n7153"/>
      <w:bookmarkEnd w:id="78"/>
      <w:bookmarkEnd w:id="79"/>
      <w:bookmarkEnd w:id="80"/>
      <w:r w:rsidRPr="00A9721B">
        <w:rPr>
          <w:color w:val="000000"/>
          <w:sz w:val="22"/>
          <w:szCs w:val="22"/>
          <w:lang w:val="uk-UA"/>
        </w:rPr>
        <w:t>5.3.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uk-UA"/>
        </w:rPr>
      </w:pPr>
      <w:bookmarkStart w:id="81" w:name="n7154"/>
      <w:bookmarkEnd w:id="81"/>
      <w:r w:rsidRPr="00A9721B">
        <w:rPr>
          <w:color w:val="000000"/>
          <w:sz w:val="22"/>
          <w:szCs w:val="22"/>
          <w:lang w:val="uk-UA"/>
        </w:rPr>
        <w:t>5.4. Суми єдиного податку, сплачені відповідно до</w:t>
      </w:r>
      <w:r w:rsidRPr="00A9721B">
        <w:rPr>
          <w:rStyle w:val="apple-converted-space"/>
          <w:color w:val="000000"/>
          <w:sz w:val="22"/>
          <w:szCs w:val="22"/>
        </w:rPr>
        <w:t> </w:t>
      </w:r>
      <w:hyperlink r:id="rId11" w:anchor="n7145" w:history="1">
        <w:r w:rsidRPr="00A9721B">
          <w:rPr>
            <w:rStyle w:val="Hiperhivatkozs"/>
            <w:sz w:val="22"/>
            <w:szCs w:val="22"/>
            <w:bdr w:val="none" w:sz="0" w:space="0" w:color="auto" w:frame="1"/>
            <w:lang w:val="uk-UA"/>
          </w:rPr>
          <w:t>абзацу другого пункту 5.1</w:t>
        </w:r>
      </w:hyperlink>
      <w:r w:rsidRPr="00A9721B">
        <w:rPr>
          <w:rStyle w:val="apple-converted-space"/>
          <w:sz w:val="22"/>
          <w:szCs w:val="22"/>
        </w:rPr>
        <w:t> </w:t>
      </w:r>
      <w:r w:rsidRPr="00A9721B">
        <w:rPr>
          <w:color w:val="000000"/>
          <w:sz w:val="22"/>
          <w:szCs w:val="22"/>
          <w:lang w:val="uk-UA"/>
        </w:rPr>
        <w:t>і пункту 5.5 цієї статті, підлягають зарахуванню в рахунок майбутніх платежів з цього податку за заявою платника єдиного податку.</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82" w:name="n7155"/>
      <w:bookmarkEnd w:id="82"/>
      <w:r w:rsidRPr="00A9721B">
        <w:rPr>
          <w:color w:val="000000"/>
          <w:sz w:val="22"/>
          <w:szCs w:val="22"/>
        </w:rPr>
        <w:t xml:space="preserve">Помилково та/або надміру сплачені суми єдиного податку підлягають поверненню платнику в порядку, встановленому </w:t>
      </w:r>
      <w:r w:rsidRPr="00A9721B">
        <w:rPr>
          <w:color w:val="000000"/>
          <w:sz w:val="22"/>
          <w:szCs w:val="22"/>
          <w:lang w:val="uk-UA"/>
        </w:rPr>
        <w:t>Податковим</w:t>
      </w:r>
      <w:r w:rsidRPr="00A9721B">
        <w:rPr>
          <w:color w:val="000000"/>
          <w:sz w:val="22"/>
          <w:szCs w:val="22"/>
        </w:rPr>
        <w:t xml:space="preserve"> Кодексом.</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83" w:name="n7156"/>
      <w:bookmarkEnd w:id="83"/>
      <w:r w:rsidRPr="00A9721B">
        <w:rPr>
          <w:color w:val="000000"/>
          <w:sz w:val="22"/>
          <w:szCs w:val="22"/>
        </w:rPr>
        <w:t>5.</w:t>
      </w:r>
      <w:r w:rsidRPr="00A9721B">
        <w:rPr>
          <w:color w:val="000000"/>
          <w:sz w:val="22"/>
          <w:szCs w:val="22"/>
          <w:lang w:val="uk-UA"/>
        </w:rPr>
        <w:t>5</w:t>
      </w:r>
      <w:r w:rsidRPr="00A9721B">
        <w:rPr>
          <w:color w:val="000000"/>
          <w:sz w:val="22"/>
          <w:szCs w:val="22"/>
        </w:rPr>
        <w:t>.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uk-UA"/>
        </w:rPr>
      </w:pPr>
      <w:bookmarkStart w:id="84" w:name="n7157"/>
      <w:bookmarkEnd w:id="84"/>
      <w:r w:rsidRPr="00A9721B">
        <w:rPr>
          <w:color w:val="000000"/>
          <w:sz w:val="22"/>
          <w:szCs w:val="22"/>
          <w:lang w:val="uk-UA"/>
        </w:rPr>
        <w:t>5.6.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до контролюючого органу подано заяву щодо відмови від спрощеної системи оподаткування у зв’язку з припиненням провадження господарської діяльності або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85" w:name="n12034"/>
      <w:bookmarkEnd w:id="85"/>
      <w:r w:rsidRPr="00A9721B">
        <w:rPr>
          <w:color w:val="000000"/>
          <w:sz w:val="22"/>
          <w:szCs w:val="22"/>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E84CC3" w:rsidRPr="00A9721B" w:rsidRDefault="00E84CC3" w:rsidP="00E84CC3">
      <w:pPr>
        <w:pStyle w:val="NormlWeb"/>
        <w:spacing w:before="0" w:beforeAutospacing="0" w:after="0" w:afterAutospacing="0"/>
        <w:ind w:left="-709" w:right="-142"/>
        <w:rPr>
          <w:b/>
          <w:sz w:val="22"/>
          <w:szCs w:val="22"/>
          <w:lang w:val="uk-UA"/>
        </w:rPr>
      </w:pPr>
      <w:bookmarkStart w:id="86" w:name="n12033"/>
      <w:bookmarkEnd w:id="86"/>
    </w:p>
    <w:p w:rsidR="00E84CC3" w:rsidRPr="00A9721B" w:rsidRDefault="00E84CC3" w:rsidP="00E84CC3">
      <w:pPr>
        <w:pStyle w:val="NormlWeb"/>
        <w:spacing w:before="0" w:beforeAutospacing="0" w:after="0" w:afterAutospacing="0"/>
        <w:ind w:left="-709" w:right="-142"/>
        <w:rPr>
          <w:b/>
          <w:color w:val="000000"/>
          <w:sz w:val="22"/>
          <w:szCs w:val="22"/>
        </w:rPr>
      </w:pPr>
      <w:r w:rsidRPr="00A9721B">
        <w:rPr>
          <w:b/>
          <w:sz w:val="22"/>
          <w:szCs w:val="22"/>
        </w:rPr>
        <w:t xml:space="preserve">Розділ </w:t>
      </w:r>
      <w:r w:rsidRPr="00A9721B">
        <w:rPr>
          <w:b/>
          <w:sz w:val="22"/>
          <w:szCs w:val="22"/>
          <w:lang w:val="uk-UA"/>
        </w:rPr>
        <w:t>6</w:t>
      </w:r>
      <w:r w:rsidRPr="00A9721B">
        <w:rPr>
          <w:b/>
          <w:sz w:val="22"/>
          <w:szCs w:val="22"/>
        </w:rPr>
        <w:t xml:space="preserve">. </w:t>
      </w:r>
      <w:r w:rsidRPr="00A9721B">
        <w:rPr>
          <w:b/>
          <w:color w:val="000000"/>
          <w:sz w:val="22"/>
          <w:szCs w:val="22"/>
        </w:rPr>
        <w:t>Ведення обліку і складення звітності платниками єдиного податку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87" w:name="n7159"/>
      <w:bookmarkEnd w:id="87"/>
      <w:r w:rsidRPr="00A9721B">
        <w:rPr>
          <w:color w:val="000000"/>
          <w:sz w:val="22"/>
          <w:szCs w:val="22"/>
        </w:rPr>
        <w:t xml:space="preserve">6.1. Платники єдиного податку першої </w:t>
      </w:r>
      <w:r w:rsidRPr="00A9721B">
        <w:rPr>
          <w:color w:val="000000"/>
          <w:sz w:val="22"/>
          <w:szCs w:val="22"/>
          <w:lang w:val="uk-UA"/>
        </w:rPr>
        <w:t xml:space="preserve">та другої </w:t>
      </w:r>
      <w:r w:rsidRPr="00A9721B">
        <w:rPr>
          <w:color w:val="000000"/>
          <w:sz w:val="22"/>
          <w:szCs w:val="22"/>
        </w:rPr>
        <w:t xml:space="preserve"> груп ведуть облік у порядку, визначеному підпунктами 6.1.1</w:t>
      </w:r>
      <w:r w:rsidRPr="00A9721B">
        <w:rPr>
          <w:color w:val="000000"/>
          <w:sz w:val="22"/>
          <w:szCs w:val="22"/>
          <w:lang w:val="uk-UA"/>
        </w:rPr>
        <w:t xml:space="preserve"> </w:t>
      </w:r>
      <w:r w:rsidRPr="00A9721B">
        <w:rPr>
          <w:color w:val="000000"/>
          <w:sz w:val="22"/>
          <w:szCs w:val="22"/>
        </w:rPr>
        <w:t xml:space="preserve"> цього пункту.</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88" w:name="n12051"/>
      <w:bookmarkStart w:id="89" w:name="n7160"/>
      <w:bookmarkEnd w:id="88"/>
      <w:bookmarkEnd w:id="89"/>
      <w:r w:rsidRPr="00A9721B">
        <w:rPr>
          <w:color w:val="000000"/>
          <w:sz w:val="22"/>
          <w:szCs w:val="22"/>
        </w:rPr>
        <w:t>6.1.1. 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90" w:name="n7162"/>
      <w:bookmarkEnd w:id="90"/>
      <w:r w:rsidRPr="00A9721B">
        <w:rPr>
          <w:color w:val="000000"/>
          <w:sz w:val="22"/>
          <w:szCs w:val="22"/>
        </w:rPr>
        <w:t>Форма книги обліку доходів, порядок її ведення затверджуються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контролюючого органу за місцем обліку примірник Книги, у разі обрання способу ведення Книги у паперовому вигляді.</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91" w:name="n12052"/>
      <w:bookmarkStart w:id="92" w:name="n7163"/>
      <w:bookmarkStart w:id="93" w:name="n7166"/>
      <w:bookmarkStart w:id="94" w:name="n7167"/>
      <w:bookmarkEnd w:id="91"/>
      <w:bookmarkEnd w:id="92"/>
      <w:bookmarkEnd w:id="93"/>
      <w:bookmarkEnd w:id="94"/>
      <w:r w:rsidRPr="00A9721B">
        <w:rPr>
          <w:color w:val="000000"/>
          <w:sz w:val="22"/>
          <w:szCs w:val="22"/>
        </w:rPr>
        <w:t xml:space="preserve">6.2. Платники єдиного податку першої та другої груп подають до контролюючого органу податкову декларацію платника єдиного податку у строк, встановлений для річного податкового (звітного) </w:t>
      </w:r>
      <w:r w:rsidRPr="00A9721B">
        <w:rPr>
          <w:color w:val="000000"/>
          <w:sz w:val="22"/>
          <w:szCs w:val="22"/>
        </w:rPr>
        <w:lastRenderedPageBreak/>
        <w:t>періоду, в якій відображаються обсяг отриманого доходу, щомісячні авансові внески, визначені</w:t>
      </w:r>
      <w:r w:rsidRPr="00A9721B">
        <w:rPr>
          <w:rStyle w:val="apple-converted-space"/>
          <w:color w:val="000000"/>
          <w:sz w:val="22"/>
          <w:szCs w:val="22"/>
        </w:rPr>
        <w:t> </w:t>
      </w:r>
      <w:hyperlink r:id="rId12" w:anchor="n7146" w:history="1">
        <w:r w:rsidRPr="00A9721B">
          <w:rPr>
            <w:rStyle w:val="Hiperhivatkozs"/>
            <w:sz w:val="22"/>
            <w:szCs w:val="22"/>
            <w:bdr w:val="none" w:sz="0" w:space="0" w:color="auto" w:frame="1"/>
          </w:rPr>
          <w:t>пунктом 5.1</w:t>
        </w:r>
      </w:hyperlink>
      <w:r w:rsidRPr="00A9721B">
        <w:rPr>
          <w:rStyle w:val="apple-converted-space"/>
          <w:sz w:val="22"/>
          <w:szCs w:val="22"/>
        </w:rPr>
        <w:t> </w:t>
      </w:r>
      <w:r w:rsidRPr="00A9721B">
        <w:rPr>
          <w:sz w:val="22"/>
          <w:szCs w:val="22"/>
        </w:rPr>
        <w:t xml:space="preserve"> </w:t>
      </w:r>
      <w:r w:rsidRPr="00A9721B">
        <w:rPr>
          <w:color w:val="000000"/>
          <w:sz w:val="22"/>
          <w:szCs w:val="22"/>
        </w:rPr>
        <w:t xml:space="preserve">цього </w:t>
      </w:r>
      <w:r w:rsidRPr="00A9721B">
        <w:rPr>
          <w:color w:val="000000"/>
          <w:sz w:val="22"/>
          <w:szCs w:val="22"/>
          <w:lang w:val="uk-UA"/>
        </w:rPr>
        <w:t>Положення</w:t>
      </w:r>
      <w:r w:rsidRPr="00A9721B">
        <w:rPr>
          <w:color w:val="000000"/>
          <w:sz w:val="22"/>
          <w:szCs w:val="22"/>
        </w:rPr>
        <w:t>.</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95" w:name="n7168"/>
      <w:bookmarkStart w:id="96" w:name="n7169"/>
      <w:bookmarkEnd w:id="95"/>
      <w:bookmarkEnd w:id="96"/>
      <w:r w:rsidRPr="00A9721B">
        <w:rPr>
          <w:color w:val="000000"/>
          <w:sz w:val="22"/>
          <w:szCs w:val="22"/>
        </w:rPr>
        <w:t>Така податкова декларація подається, якщо платник єдиного податку не допустив перевищення протягом року обсягу доходу, визначеного у</w:t>
      </w:r>
      <w:r w:rsidRPr="00A9721B">
        <w:rPr>
          <w:rStyle w:val="apple-converted-space"/>
          <w:color w:val="000000"/>
          <w:sz w:val="22"/>
          <w:szCs w:val="22"/>
        </w:rPr>
        <w:t> </w:t>
      </w:r>
      <w:hyperlink r:id="rId13" w:anchor="n6950" w:history="1">
        <w:r w:rsidRPr="00A9721B">
          <w:rPr>
            <w:rStyle w:val="Hiperhivatkozs"/>
            <w:sz w:val="22"/>
            <w:szCs w:val="22"/>
            <w:bdr w:val="none" w:sz="0" w:space="0" w:color="auto" w:frame="1"/>
          </w:rPr>
          <w:t>пункті 1.4</w:t>
        </w:r>
      </w:hyperlink>
      <w:r w:rsidRPr="00A9721B">
        <w:rPr>
          <w:rStyle w:val="apple-converted-space"/>
          <w:sz w:val="22"/>
          <w:szCs w:val="22"/>
        </w:rPr>
        <w:t> </w:t>
      </w:r>
      <w:r w:rsidRPr="00A9721B">
        <w:rPr>
          <w:color w:val="000000"/>
          <w:sz w:val="22"/>
          <w:szCs w:val="22"/>
        </w:rPr>
        <w:t xml:space="preserve"> цього </w:t>
      </w:r>
      <w:r w:rsidRPr="00A9721B">
        <w:rPr>
          <w:color w:val="000000"/>
          <w:sz w:val="22"/>
          <w:szCs w:val="22"/>
          <w:lang w:val="uk-UA"/>
        </w:rPr>
        <w:t>Положення</w:t>
      </w:r>
      <w:r w:rsidRPr="00A9721B">
        <w:rPr>
          <w:color w:val="000000"/>
          <w:sz w:val="22"/>
          <w:szCs w:val="22"/>
        </w:rPr>
        <w:t>, та/або самостійно не перейшов на сплату єдиного податку за ставками, встановленими для платників єдиного податку другої, третьої або п'ятої групи.</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97" w:name="n7170"/>
      <w:bookmarkStart w:id="98" w:name="n7171"/>
      <w:bookmarkStart w:id="99" w:name="n7172"/>
      <w:bookmarkStart w:id="100" w:name="n7173"/>
      <w:bookmarkEnd w:id="97"/>
      <w:bookmarkEnd w:id="98"/>
      <w:bookmarkEnd w:id="99"/>
      <w:bookmarkEnd w:id="100"/>
      <w:r w:rsidRPr="00A9721B">
        <w:rPr>
          <w:color w:val="000000"/>
          <w:sz w:val="22"/>
          <w:szCs w:val="22"/>
        </w:rPr>
        <w:t>6.</w:t>
      </w:r>
      <w:r w:rsidRPr="00A9721B">
        <w:rPr>
          <w:color w:val="000000"/>
          <w:sz w:val="22"/>
          <w:szCs w:val="22"/>
          <w:lang w:val="uk-UA"/>
        </w:rPr>
        <w:t>3</w:t>
      </w:r>
      <w:r w:rsidRPr="00A9721B">
        <w:rPr>
          <w:color w:val="000000"/>
          <w:sz w:val="22"/>
          <w:szCs w:val="22"/>
        </w:rPr>
        <w:t>. Податкова декларація подається до контролюючого органу за місцем податкової адреси.</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101" w:name="n7174"/>
      <w:bookmarkEnd w:id="101"/>
      <w:r w:rsidRPr="00A9721B">
        <w:rPr>
          <w:color w:val="000000"/>
          <w:sz w:val="22"/>
          <w:szCs w:val="22"/>
        </w:rPr>
        <w:t>6.</w:t>
      </w:r>
      <w:r w:rsidRPr="00A9721B">
        <w:rPr>
          <w:color w:val="000000"/>
          <w:sz w:val="22"/>
          <w:szCs w:val="22"/>
          <w:lang w:val="uk-UA"/>
        </w:rPr>
        <w:t>4</w:t>
      </w:r>
      <w:r w:rsidRPr="00A9721B">
        <w:rPr>
          <w:color w:val="000000"/>
          <w:sz w:val="22"/>
          <w:szCs w:val="22"/>
        </w:rPr>
        <w:t>. Отримані протягом податкового (звітного) періоду доходи, що перевищують обсяги доходів, встановлених</w:t>
      </w:r>
      <w:r w:rsidRPr="00A9721B">
        <w:rPr>
          <w:rStyle w:val="apple-converted-space"/>
          <w:color w:val="000000"/>
          <w:sz w:val="22"/>
          <w:szCs w:val="22"/>
        </w:rPr>
        <w:t> </w:t>
      </w:r>
      <w:hyperlink r:id="rId14" w:anchor="n6950" w:history="1">
        <w:r w:rsidRPr="00A9721B">
          <w:rPr>
            <w:rStyle w:val="Hiperhivatkozs"/>
            <w:sz w:val="22"/>
            <w:szCs w:val="22"/>
            <w:bdr w:val="none" w:sz="0" w:space="0" w:color="auto" w:frame="1"/>
          </w:rPr>
          <w:t>пунктом 1.4</w:t>
        </w:r>
      </w:hyperlink>
      <w:r w:rsidRPr="00A9721B">
        <w:rPr>
          <w:rStyle w:val="apple-converted-space"/>
          <w:color w:val="000000"/>
          <w:sz w:val="22"/>
          <w:szCs w:val="22"/>
        </w:rPr>
        <w:t> </w:t>
      </w:r>
      <w:r w:rsidRPr="00A9721B">
        <w:rPr>
          <w:color w:val="000000"/>
          <w:sz w:val="22"/>
          <w:szCs w:val="22"/>
        </w:rPr>
        <w:t xml:space="preserve">цього </w:t>
      </w:r>
      <w:r w:rsidRPr="00A9721B">
        <w:rPr>
          <w:color w:val="000000"/>
          <w:sz w:val="22"/>
          <w:szCs w:val="22"/>
          <w:lang w:val="uk-UA"/>
        </w:rPr>
        <w:t>Положення</w:t>
      </w:r>
      <w:r w:rsidRPr="00A9721B">
        <w:rPr>
          <w:color w:val="000000"/>
          <w:sz w:val="22"/>
          <w:szCs w:val="22"/>
        </w:rPr>
        <w:t>, відображаються платниками єдиного податку в податковій декларації з урахуванням особливостей, визначених підпунктами 6.5.1-6.5.5 цієї статті.</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r w:rsidRPr="00A9721B">
        <w:rPr>
          <w:color w:val="000000"/>
          <w:sz w:val="22"/>
          <w:szCs w:val="22"/>
        </w:rPr>
        <w:t>6.</w:t>
      </w:r>
      <w:r w:rsidRPr="00A9721B">
        <w:rPr>
          <w:color w:val="000000"/>
          <w:sz w:val="22"/>
          <w:szCs w:val="22"/>
          <w:lang w:val="uk-UA"/>
        </w:rPr>
        <w:t>4</w:t>
      </w:r>
      <w:r w:rsidRPr="00A9721B">
        <w:rPr>
          <w:color w:val="000000"/>
          <w:sz w:val="22"/>
          <w:szCs w:val="22"/>
        </w:rPr>
        <w:t>.1. Платники єдиного податку першої та другої груп подають до контролюючого органу податкову декларацію у строки, встановлені для квартального податкового (звітного) періоду, у разі перевищення протягом року обсягу доходу, визначеного у</w:t>
      </w:r>
      <w:r w:rsidRPr="00A9721B">
        <w:rPr>
          <w:rStyle w:val="apple-converted-space"/>
          <w:color w:val="000000"/>
          <w:sz w:val="22"/>
          <w:szCs w:val="22"/>
        </w:rPr>
        <w:t> </w:t>
      </w:r>
      <w:hyperlink r:id="rId15" w:anchor="n6950" w:history="1">
        <w:r w:rsidRPr="00A9721B">
          <w:rPr>
            <w:rStyle w:val="Hiperhivatkozs"/>
            <w:sz w:val="22"/>
            <w:szCs w:val="22"/>
            <w:bdr w:val="none" w:sz="0" w:space="0" w:color="auto" w:frame="1"/>
          </w:rPr>
          <w:t xml:space="preserve">пункті 1.4 </w:t>
        </w:r>
      </w:hyperlink>
      <w:r w:rsidRPr="00A9721B">
        <w:rPr>
          <w:rStyle w:val="apple-converted-space"/>
          <w:sz w:val="22"/>
          <w:szCs w:val="22"/>
        </w:rPr>
        <w:t> </w:t>
      </w:r>
      <w:r w:rsidRPr="00A9721B">
        <w:rPr>
          <w:color w:val="000000"/>
          <w:sz w:val="22"/>
          <w:szCs w:val="22"/>
        </w:rPr>
        <w:t xml:space="preserve">цього </w:t>
      </w:r>
      <w:r w:rsidRPr="00A9721B">
        <w:rPr>
          <w:color w:val="000000"/>
          <w:sz w:val="22"/>
          <w:szCs w:val="22"/>
          <w:lang w:val="uk-UA"/>
        </w:rPr>
        <w:t>Положення</w:t>
      </w:r>
      <w:r w:rsidRPr="00A9721B">
        <w:rPr>
          <w:color w:val="000000"/>
          <w:sz w:val="22"/>
          <w:szCs w:val="22"/>
        </w:rPr>
        <w:t>, або самостійного прийняття рішення про перехід на сплату податку за ставками, встановленими для платників єдиного податку другої або третьої (фізичні особи - підприємці) груп.</w:t>
      </w:r>
    </w:p>
    <w:p w:rsidR="00E84CC3" w:rsidRPr="00A9721B" w:rsidRDefault="00E84CC3" w:rsidP="00E84CC3">
      <w:pPr>
        <w:pStyle w:val="rvps2"/>
        <w:shd w:val="clear" w:color="auto" w:fill="FFFFFF"/>
        <w:spacing w:before="0" w:beforeAutospacing="0" w:after="0" w:afterAutospacing="0"/>
        <w:ind w:left="-709" w:right="-142"/>
        <w:jc w:val="both"/>
        <w:textAlignment w:val="baseline"/>
        <w:rPr>
          <w:sz w:val="22"/>
          <w:szCs w:val="22"/>
        </w:rPr>
      </w:pPr>
      <w:bookmarkStart w:id="102" w:name="n7176"/>
      <w:bookmarkStart w:id="103" w:name="n7177"/>
      <w:bookmarkEnd w:id="102"/>
      <w:bookmarkEnd w:id="103"/>
      <w:r w:rsidRPr="00A9721B">
        <w:rPr>
          <w:color w:val="000000"/>
          <w:sz w:val="22"/>
          <w:szCs w:val="22"/>
        </w:rPr>
        <w:t>При цьому у податковій декларації окремо відображаються обсяг доходу, оподаткований за ставками, визначеними для платників єдиного податку першої та другої груп, обсяг доходу, оподаткований за ставкою 15 відсотків, обсяг доходу, оподаткований за новою ставкою єдиного податку, обраною згідно з умовами, визначеними цієї главою, авансові внески, встановлені</w:t>
      </w:r>
      <w:r w:rsidRPr="00A9721B">
        <w:rPr>
          <w:color w:val="000000"/>
          <w:sz w:val="22"/>
          <w:szCs w:val="22"/>
          <w:lang w:val="uk-UA"/>
        </w:rPr>
        <w:t xml:space="preserve"> </w:t>
      </w:r>
      <w:hyperlink r:id="rId16" w:anchor="n7146" w:history="1">
        <w:r w:rsidRPr="00A9721B">
          <w:rPr>
            <w:rStyle w:val="Hiperhivatkozs"/>
            <w:sz w:val="22"/>
            <w:szCs w:val="22"/>
            <w:bdr w:val="none" w:sz="0" w:space="0" w:color="auto" w:frame="1"/>
          </w:rPr>
          <w:t>пунктом 5.1</w:t>
        </w:r>
      </w:hyperlink>
      <w:r w:rsidRPr="00A9721B">
        <w:rPr>
          <w:rStyle w:val="apple-converted-space"/>
          <w:sz w:val="22"/>
          <w:szCs w:val="22"/>
        </w:rPr>
        <w:t> </w:t>
      </w:r>
      <w:r w:rsidRPr="00A9721B">
        <w:rPr>
          <w:sz w:val="22"/>
          <w:szCs w:val="22"/>
        </w:rPr>
        <w:t xml:space="preserve"> цього</w:t>
      </w:r>
      <w:r w:rsidRPr="00A9721B">
        <w:rPr>
          <w:sz w:val="22"/>
          <w:szCs w:val="22"/>
          <w:lang w:val="uk-UA"/>
        </w:rPr>
        <w:t>Положення</w:t>
      </w:r>
      <w:r w:rsidRPr="00A9721B">
        <w:rPr>
          <w:sz w:val="22"/>
          <w:szCs w:val="22"/>
        </w:rPr>
        <w:t>.</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104" w:name="n7178"/>
      <w:bookmarkStart w:id="105" w:name="n7179"/>
      <w:bookmarkStart w:id="106" w:name="n7180"/>
      <w:bookmarkEnd w:id="104"/>
      <w:bookmarkEnd w:id="105"/>
      <w:bookmarkEnd w:id="106"/>
      <w:r w:rsidRPr="00A9721B">
        <w:rPr>
          <w:color w:val="000000"/>
          <w:sz w:val="22"/>
          <w:szCs w:val="22"/>
        </w:rPr>
        <w:t>6.</w:t>
      </w:r>
      <w:r w:rsidRPr="00A9721B">
        <w:rPr>
          <w:color w:val="000000"/>
          <w:sz w:val="22"/>
          <w:szCs w:val="22"/>
          <w:lang w:val="uk-UA"/>
        </w:rPr>
        <w:t>4</w:t>
      </w:r>
      <w:r w:rsidRPr="00A9721B">
        <w:rPr>
          <w:color w:val="000000"/>
          <w:sz w:val="22"/>
          <w:szCs w:val="22"/>
        </w:rPr>
        <w:t>.2. Платники єдиного податку другої групи у податковій декларації окремо відображають:</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107" w:name="n7181"/>
      <w:bookmarkEnd w:id="107"/>
      <w:r w:rsidRPr="00A9721B">
        <w:rPr>
          <w:color w:val="000000"/>
          <w:sz w:val="22"/>
          <w:szCs w:val="22"/>
        </w:rPr>
        <w:t xml:space="preserve">1) щомісячні авансові внески, визначені пунктом 5.1  цього </w:t>
      </w:r>
      <w:r w:rsidRPr="00A9721B">
        <w:rPr>
          <w:color w:val="000000"/>
          <w:sz w:val="22"/>
          <w:szCs w:val="22"/>
          <w:lang w:val="uk-UA"/>
        </w:rPr>
        <w:t>Положення</w:t>
      </w:r>
      <w:r w:rsidRPr="00A9721B">
        <w:rPr>
          <w:color w:val="000000"/>
          <w:sz w:val="22"/>
          <w:szCs w:val="22"/>
        </w:rPr>
        <w:t>;</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108" w:name="n7182"/>
      <w:bookmarkEnd w:id="108"/>
      <w:r w:rsidRPr="00A9721B">
        <w:rPr>
          <w:color w:val="000000"/>
          <w:sz w:val="22"/>
          <w:szCs w:val="22"/>
        </w:rPr>
        <w:t>2) обсяг доходу, оподаткований за кожною з обраних ними ставок єдиного податку;</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109" w:name="n7183"/>
      <w:bookmarkEnd w:id="109"/>
      <w:r w:rsidRPr="00A9721B">
        <w:rPr>
          <w:color w:val="000000"/>
          <w:sz w:val="22"/>
          <w:szCs w:val="22"/>
        </w:rPr>
        <w:t>3) обсяг доходу, оподаткований за ставкою 15 відсотків (у разі перевищення обсягу доходу).</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110" w:name="n7184"/>
      <w:bookmarkStart w:id="111" w:name="n7191"/>
      <w:bookmarkStart w:id="112" w:name="n7192"/>
      <w:bookmarkEnd w:id="110"/>
      <w:bookmarkEnd w:id="111"/>
      <w:bookmarkEnd w:id="112"/>
      <w:r w:rsidRPr="00A9721B">
        <w:rPr>
          <w:color w:val="000000"/>
          <w:sz w:val="22"/>
          <w:szCs w:val="22"/>
        </w:rPr>
        <w:t>6.</w:t>
      </w:r>
      <w:r w:rsidRPr="00A9721B">
        <w:rPr>
          <w:color w:val="000000"/>
          <w:sz w:val="22"/>
          <w:szCs w:val="22"/>
          <w:lang w:val="uk-UA"/>
        </w:rPr>
        <w:t>4</w:t>
      </w:r>
      <w:r w:rsidRPr="00A9721B">
        <w:rPr>
          <w:color w:val="000000"/>
          <w:sz w:val="22"/>
          <w:szCs w:val="22"/>
        </w:rPr>
        <w:t>.</w:t>
      </w:r>
      <w:r w:rsidRPr="00A9721B">
        <w:rPr>
          <w:color w:val="000000"/>
          <w:sz w:val="22"/>
          <w:szCs w:val="22"/>
          <w:lang w:val="uk-UA"/>
        </w:rPr>
        <w:t>3</w:t>
      </w:r>
      <w:r w:rsidRPr="00A9721B">
        <w:rPr>
          <w:color w:val="000000"/>
          <w:sz w:val="22"/>
          <w:szCs w:val="22"/>
        </w:rPr>
        <w:t>. У разі застосування іншого способу розрахунків, ніж зазначений у цій главі, здійснення видів діяльності, які не дають права застосовувати спрощену систему оподаткування, провадження діяльності, не зазначеної у реєстрі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113" w:name="n9570"/>
      <w:bookmarkStart w:id="114" w:name="n7193"/>
      <w:bookmarkEnd w:id="113"/>
      <w:bookmarkEnd w:id="114"/>
      <w:r w:rsidRPr="00A9721B">
        <w:rPr>
          <w:color w:val="000000"/>
          <w:sz w:val="22"/>
          <w:szCs w:val="22"/>
        </w:rPr>
        <w:t>6.</w:t>
      </w:r>
      <w:r w:rsidRPr="00A9721B">
        <w:rPr>
          <w:color w:val="000000"/>
          <w:sz w:val="22"/>
          <w:szCs w:val="22"/>
          <w:lang w:val="uk-UA"/>
        </w:rPr>
        <w:t>5</w:t>
      </w:r>
      <w:r w:rsidRPr="00A9721B">
        <w:rPr>
          <w:color w:val="000000"/>
          <w:sz w:val="22"/>
          <w:szCs w:val="22"/>
        </w:rPr>
        <w:t>. Сума перевищення обсягу доходу відображається у податковій декларації за податковий (звітний) період, у якому відбулося таке перевищення.</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115" w:name="n7194"/>
      <w:bookmarkEnd w:id="115"/>
      <w:r w:rsidRPr="00A9721B">
        <w:rPr>
          <w:color w:val="000000"/>
          <w:sz w:val="22"/>
          <w:szCs w:val="22"/>
        </w:rPr>
        <w:t>При цьому отримана сума перевищення доходу, встановленого для платників єдиного податку першої і другої груп, не включається до обсягу доходу, з якого сплачується наступна обрана ставка такими платниками єдиного податку.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116" w:name="n7195"/>
      <w:bookmarkEnd w:id="116"/>
      <w:r w:rsidRPr="00A9721B">
        <w:rPr>
          <w:color w:val="000000"/>
          <w:sz w:val="22"/>
          <w:szCs w:val="22"/>
        </w:rPr>
        <w:t>6.</w:t>
      </w:r>
      <w:r w:rsidRPr="00A9721B">
        <w:rPr>
          <w:color w:val="000000"/>
          <w:sz w:val="22"/>
          <w:szCs w:val="22"/>
          <w:lang w:val="uk-UA"/>
        </w:rPr>
        <w:t>6</w:t>
      </w:r>
      <w:r w:rsidRPr="00A9721B">
        <w:rPr>
          <w:color w:val="000000"/>
          <w:sz w:val="22"/>
          <w:szCs w:val="22"/>
        </w:rPr>
        <w:t xml:space="preserve">. Податкова декларація складається наростаючим підсумком з урахуванням норм пунктів 6.5 і 6.6 цієї статті. Уточнююча податкова декларація подається у порядку, встановленому </w:t>
      </w:r>
      <w:r w:rsidRPr="00A9721B">
        <w:rPr>
          <w:color w:val="000000"/>
          <w:sz w:val="22"/>
          <w:szCs w:val="22"/>
          <w:lang w:val="uk-UA"/>
        </w:rPr>
        <w:t>Податковим</w:t>
      </w:r>
      <w:r w:rsidRPr="00A9721B">
        <w:rPr>
          <w:color w:val="000000"/>
          <w:sz w:val="22"/>
          <w:szCs w:val="22"/>
        </w:rPr>
        <w:t xml:space="preserve"> Кодексом.</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117" w:name="n7196"/>
      <w:bookmarkEnd w:id="117"/>
      <w:r w:rsidRPr="00A9721B">
        <w:rPr>
          <w:color w:val="000000"/>
          <w:sz w:val="22"/>
          <w:szCs w:val="22"/>
        </w:rPr>
        <w:t>6.</w:t>
      </w:r>
      <w:r w:rsidRPr="00A9721B">
        <w:rPr>
          <w:color w:val="000000"/>
          <w:sz w:val="22"/>
          <w:szCs w:val="22"/>
          <w:lang w:val="uk-UA"/>
        </w:rPr>
        <w:t>7</w:t>
      </w:r>
      <w:r w:rsidRPr="00A9721B">
        <w:rPr>
          <w:color w:val="000000"/>
          <w:sz w:val="22"/>
          <w:szCs w:val="22"/>
        </w:rPr>
        <w:t>. Платники єдиного податку для отримання довідки про доходи мають право подати до контролюючого органу 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p>
    <w:p w:rsidR="00E84CC3" w:rsidRPr="00A9721B" w:rsidRDefault="00E84CC3" w:rsidP="00E84CC3">
      <w:pPr>
        <w:pStyle w:val="rvps2"/>
        <w:shd w:val="clear" w:color="auto" w:fill="FFFFFF"/>
        <w:spacing w:before="0" w:beforeAutospacing="0" w:after="0" w:afterAutospacing="0"/>
        <w:ind w:left="-709" w:right="-142"/>
        <w:jc w:val="both"/>
        <w:textAlignment w:val="baseline"/>
        <w:rPr>
          <w:color w:val="000000"/>
          <w:sz w:val="22"/>
          <w:szCs w:val="22"/>
        </w:rPr>
      </w:pPr>
      <w:bookmarkStart w:id="118" w:name="n7197"/>
      <w:bookmarkEnd w:id="118"/>
      <w:r w:rsidRPr="00A9721B">
        <w:rPr>
          <w:color w:val="000000"/>
          <w:sz w:val="22"/>
          <w:szCs w:val="22"/>
        </w:rPr>
        <w:t>Така податкова декларація складається з урахуванням норм пунктів 6.5 і 6.6 цієї статті та не є підставою для нарахування та/або сплати податкового зобов'язання.</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rPr>
      </w:pPr>
      <w:bookmarkStart w:id="119" w:name="n7198"/>
      <w:bookmarkEnd w:id="119"/>
      <w:r w:rsidRPr="00A9721B">
        <w:rPr>
          <w:color w:val="000000"/>
          <w:sz w:val="22"/>
          <w:szCs w:val="22"/>
        </w:rPr>
        <w:t>6.</w:t>
      </w:r>
      <w:r w:rsidRPr="00A9721B">
        <w:rPr>
          <w:color w:val="000000"/>
          <w:sz w:val="22"/>
          <w:szCs w:val="22"/>
          <w:lang w:val="uk-UA"/>
        </w:rPr>
        <w:t>8</w:t>
      </w:r>
      <w:r w:rsidRPr="00A9721B">
        <w:rPr>
          <w:color w:val="000000"/>
          <w:sz w:val="22"/>
          <w:szCs w:val="22"/>
        </w:rPr>
        <w:t xml:space="preserve">. Форми податкових декларацій платника єдиного податку, визначених пунктами 6.2 і 6.3 цієї статті, затверджуються в порядку, встановленому статтею 46 </w:t>
      </w:r>
      <w:r w:rsidRPr="00A9721B">
        <w:rPr>
          <w:color w:val="000000"/>
          <w:sz w:val="22"/>
          <w:szCs w:val="22"/>
          <w:lang w:val="uk-UA"/>
        </w:rPr>
        <w:t>Податкового</w:t>
      </w:r>
      <w:r w:rsidRPr="00A9721B">
        <w:rPr>
          <w:color w:val="000000"/>
          <w:sz w:val="22"/>
          <w:szCs w:val="22"/>
        </w:rPr>
        <w:t xml:space="preserve"> Кодексу.</w:t>
      </w:r>
    </w:p>
    <w:p w:rsidR="00E84CC3" w:rsidRPr="00A9721B" w:rsidRDefault="00E84CC3" w:rsidP="00E84CC3">
      <w:pPr>
        <w:pStyle w:val="rvps2"/>
        <w:shd w:val="clear" w:color="auto" w:fill="FFFFFF"/>
        <w:spacing w:before="0" w:beforeAutospacing="0" w:after="0" w:afterAutospacing="0"/>
        <w:ind w:left="-709" w:right="-142" w:firstLine="1429"/>
        <w:jc w:val="both"/>
        <w:textAlignment w:val="baseline"/>
        <w:rPr>
          <w:color w:val="000000"/>
          <w:sz w:val="22"/>
          <w:szCs w:val="22"/>
          <w:lang w:val="uk-UA"/>
        </w:rPr>
      </w:pPr>
      <w:bookmarkStart w:id="120" w:name="n7199"/>
      <w:bookmarkEnd w:id="120"/>
      <w:r w:rsidRPr="00A9721B">
        <w:rPr>
          <w:color w:val="000000"/>
          <w:sz w:val="22"/>
          <w:szCs w:val="22"/>
        </w:rPr>
        <w:t>6.</w:t>
      </w:r>
      <w:r w:rsidRPr="00A9721B">
        <w:rPr>
          <w:color w:val="000000"/>
          <w:sz w:val="22"/>
          <w:szCs w:val="22"/>
          <w:lang w:val="uk-UA"/>
        </w:rPr>
        <w:t>9</w:t>
      </w:r>
      <w:r w:rsidRPr="00A9721B">
        <w:rPr>
          <w:color w:val="000000"/>
          <w:sz w:val="22"/>
          <w:szCs w:val="22"/>
        </w:rPr>
        <w:t>. Платники єдиного податку першої - третьої груп не застосовують реєстратори розрахункових операцій.</w:t>
      </w:r>
    </w:p>
    <w:p w:rsidR="00E84CC3" w:rsidRPr="00A9721B" w:rsidRDefault="00E84CC3" w:rsidP="00E84CC3">
      <w:pPr>
        <w:pStyle w:val="rvps2"/>
        <w:shd w:val="clear" w:color="auto" w:fill="FFFFFF"/>
        <w:spacing w:before="0" w:beforeAutospacing="0" w:after="0" w:afterAutospacing="0"/>
        <w:ind w:left="-709" w:right="-142"/>
        <w:textAlignment w:val="baseline"/>
        <w:rPr>
          <w:color w:val="000000"/>
          <w:sz w:val="22"/>
          <w:szCs w:val="22"/>
          <w:lang w:val="uk-UA"/>
        </w:rPr>
      </w:pPr>
    </w:p>
    <w:p w:rsidR="00E84CC3" w:rsidRPr="00A9721B" w:rsidRDefault="00E84CC3" w:rsidP="00E84CC3">
      <w:pPr>
        <w:pStyle w:val="rvps2"/>
        <w:shd w:val="clear" w:color="auto" w:fill="FFFFFF"/>
        <w:spacing w:before="0" w:beforeAutospacing="0" w:after="0" w:afterAutospacing="0"/>
        <w:ind w:left="-709" w:right="-142"/>
        <w:textAlignment w:val="baseline"/>
        <w:rPr>
          <w:b/>
          <w:color w:val="000000"/>
          <w:sz w:val="22"/>
          <w:szCs w:val="22"/>
          <w:lang w:val="hu-HU"/>
        </w:rPr>
      </w:pPr>
      <w:bookmarkStart w:id="121" w:name="n7200"/>
      <w:bookmarkEnd w:id="121"/>
      <w:r w:rsidRPr="00A9721B">
        <w:rPr>
          <w:rStyle w:val="rvts9"/>
          <w:b/>
          <w:bCs/>
          <w:color w:val="000000"/>
          <w:sz w:val="22"/>
          <w:szCs w:val="22"/>
          <w:bdr w:val="none" w:sz="0" w:space="0" w:color="auto" w:frame="1"/>
        </w:rPr>
        <w:t>7.</w:t>
      </w:r>
      <w:r w:rsidRPr="00A9721B">
        <w:rPr>
          <w:rStyle w:val="apple-converted-space"/>
          <w:b/>
          <w:color w:val="000000"/>
          <w:sz w:val="22"/>
          <w:szCs w:val="22"/>
        </w:rPr>
        <w:t> </w:t>
      </w:r>
      <w:r w:rsidRPr="00A9721B">
        <w:rPr>
          <w:b/>
          <w:color w:val="000000"/>
          <w:sz w:val="22"/>
          <w:szCs w:val="22"/>
        </w:rPr>
        <w:t>Відповідальність платника єдиного податку</w:t>
      </w:r>
    </w:p>
    <w:p w:rsidR="00E84CC3" w:rsidRPr="00A9721B" w:rsidRDefault="00E84CC3" w:rsidP="00E84CC3">
      <w:pPr>
        <w:pStyle w:val="rvps2"/>
        <w:shd w:val="clear" w:color="auto" w:fill="FFFFFF"/>
        <w:spacing w:before="0" w:beforeAutospacing="0" w:after="0" w:afterAutospacing="0"/>
        <w:ind w:left="-709" w:right="-142" w:firstLine="709"/>
        <w:jc w:val="both"/>
        <w:textAlignment w:val="baseline"/>
        <w:rPr>
          <w:color w:val="000000"/>
          <w:sz w:val="22"/>
          <w:szCs w:val="22"/>
        </w:rPr>
      </w:pPr>
      <w:bookmarkStart w:id="122" w:name="n7334"/>
      <w:bookmarkEnd w:id="122"/>
      <w:r w:rsidRPr="00A9721B">
        <w:rPr>
          <w:color w:val="000000"/>
          <w:sz w:val="22"/>
          <w:szCs w:val="22"/>
        </w:rPr>
        <w:t xml:space="preserve"> Платники єдиного податку несуть відповідальність відповідно до </w:t>
      </w:r>
      <w:r w:rsidRPr="00A9721B">
        <w:rPr>
          <w:color w:val="000000"/>
          <w:sz w:val="22"/>
          <w:szCs w:val="22"/>
          <w:lang w:val="uk-UA"/>
        </w:rPr>
        <w:t>Податкового</w:t>
      </w:r>
      <w:r w:rsidRPr="00A9721B">
        <w:rPr>
          <w:color w:val="000000"/>
          <w:sz w:val="22"/>
          <w:szCs w:val="22"/>
        </w:rPr>
        <w:t xml:space="preserve"> Кодексу за правильність обчислення, своєчасність та повноту сплати сум єдиного податку, а також за своєчасність подання податкових декларацій.</w:t>
      </w:r>
    </w:p>
    <w:p w:rsidR="00E84CC3" w:rsidRPr="00A65127" w:rsidRDefault="00E84CC3" w:rsidP="00E84CC3">
      <w:pPr>
        <w:pStyle w:val="NormlWeb"/>
        <w:spacing w:before="0" w:beforeAutospacing="0" w:after="0" w:afterAutospacing="0"/>
        <w:ind w:left="-709" w:right="-142"/>
      </w:pPr>
    </w:p>
    <w:p w:rsidR="00E84CC3" w:rsidRPr="00A65127" w:rsidRDefault="00E84CC3" w:rsidP="00E84CC3">
      <w:pPr>
        <w:pStyle w:val="NormlWeb"/>
        <w:spacing w:before="0" w:beforeAutospacing="0" w:after="0" w:afterAutospacing="0"/>
        <w:ind w:left="-709" w:right="-142"/>
        <w:rPr>
          <w:lang w:val="uk-UA"/>
        </w:rPr>
      </w:pPr>
    </w:p>
    <w:p w:rsidR="00E84CC3" w:rsidRDefault="00E84CC3" w:rsidP="00E84CC3">
      <w:pPr>
        <w:pStyle w:val="Cmsor4"/>
        <w:jc w:val="left"/>
        <w:rPr>
          <w:rFonts w:ascii="Times New Roman" w:hAnsi="Times New Roman"/>
          <w:b w:val="0"/>
          <w:sz w:val="24"/>
          <w:szCs w:val="24"/>
          <w:lang w:eastAsia="hu-HU"/>
        </w:rPr>
      </w:pPr>
    </w:p>
    <w:p w:rsidR="00E84CC3" w:rsidRDefault="00E84CC3" w:rsidP="00E84CC3">
      <w:pPr>
        <w:pStyle w:val="Cmsor4"/>
        <w:jc w:val="left"/>
        <w:rPr>
          <w:rFonts w:ascii="Times New Roman" w:hAnsi="Times New Roman"/>
          <w:b w:val="0"/>
          <w:sz w:val="24"/>
          <w:szCs w:val="24"/>
          <w:lang w:eastAsia="hu-HU"/>
        </w:rPr>
      </w:pPr>
    </w:p>
    <w:p w:rsidR="00E84CC3" w:rsidRPr="00A9721B" w:rsidRDefault="00E84CC3" w:rsidP="00E84CC3">
      <w:pPr>
        <w:pStyle w:val="Cmsor4"/>
        <w:jc w:val="left"/>
        <w:rPr>
          <w:rFonts w:ascii="Times New Roman" w:hAnsi="Times New Roman"/>
          <w:sz w:val="24"/>
          <w:szCs w:val="24"/>
          <w:lang w:val="ru-RU"/>
        </w:rPr>
      </w:pPr>
      <w:r w:rsidRPr="00A9721B">
        <w:rPr>
          <w:rFonts w:ascii="Times New Roman" w:hAnsi="Times New Roman"/>
          <w:sz w:val="24"/>
          <w:szCs w:val="24"/>
        </w:rPr>
        <w:t xml:space="preserve">Секретар ради </w:t>
      </w:r>
      <w:r w:rsidRPr="00A9721B">
        <w:rPr>
          <w:rFonts w:ascii="Times New Roman" w:hAnsi="Times New Roman"/>
          <w:sz w:val="24"/>
          <w:szCs w:val="24"/>
        </w:rPr>
        <w:tab/>
      </w:r>
      <w:r w:rsidRPr="00A9721B">
        <w:rPr>
          <w:rFonts w:ascii="Times New Roman" w:hAnsi="Times New Roman"/>
          <w:sz w:val="24"/>
          <w:szCs w:val="24"/>
        </w:rPr>
        <w:tab/>
      </w:r>
      <w:r w:rsidRPr="00A9721B">
        <w:rPr>
          <w:rFonts w:ascii="Times New Roman" w:hAnsi="Times New Roman"/>
          <w:sz w:val="24"/>
          <w:szCs w:val="24"/>
        </w:rPr>
        <w:tab/>
      </w:r>
      <w:r w:rsidRPr="00A9721B">
        <w:rPr>
          <w:rFonts w:ascii="Times New Roman" w:hAnsi="Times New Roman"/>
          <w:sz w:val="24"/>
          <w:szCs w:val="24"/>
        </w:rPr>
        <w:tab/>
      </w:r>
      <w:r w:rsidRPr="00A9721B">
        <w:rPr>
          <w:rFonts w:ascii="Times New Roman" w:hAnsi="Times New Roman"/>
          <w:sz w:val="24"/>
          <w:szCs w:val="24"/>
        </w:rPr>
        <w:tab/>
      </w:r>
      <w:r w:rsidRPr="00A9721B">
        <w:rPr>
          <w:rFonts w:ascii="Times New Roman" w:hAnsi="Times New Roman"/>
          <w:sz w:val="24"/>
          <w:szCs w:val="24"/>
        </w:rPr>
        <w:tab/>
      </w:r>
      <w:r w:rsidRPr="00A9721B">
        <w:rPr>
          <w:rFonts w:ascii="Times New Roman" w:hAnsi="Times New Roman"/>
          <w:sz w:val="24"/>
          <w:szCs w:val="24"/>
        </w:rPr>
        <w:tab/>
      </w:r>
      <w:r w:rsidRPr="00A9721B">
        <w:rPr>
          <w:rFonts w:ascii="Times New Roman" w:hAnsi="Times New Roman"/>
          <w:sz w:val="24"/>
          <w:szCs w:val="24"/>
        </w:rPr>
        <w:tab/>
      </w:r>
      <w:r>
        <w:rPr>
          <w:rFonts w:ascii="Times New Roman" w:hAnsi="Times New Roman"/>
          <w:sz w:val="24"/>
          <w:szCs w:val="24"/>
        </w:rPr>
        <w:t>М</w:t>
      </w:r>
      <w:r w:rsidRPr="00A9721B">
        <w:rPr>
          <w:rFonts w:ascii="Times New Roman" w:hAnsi="Times New Roman"/>
          <w:sz w:val="24"/>
          <w:szCs w:val="24"/>
        </w:rPr>
        <w:t>.</w:t>
      </w:r>
      <w:r>
        <w:rPr>
          <w:rFonts w:ascii="Times New Roman" w:hAnsi="Times New Roman"/>
          <w:sz w:val="24"/>
          <w:szCs w:val="24"/>
        </w:rPr>
        <w:t>І</w:t>
      </w:r>
      <w:r w:rsidRPr="00A9721B">
        <w:rPr>
          <w:rFonts w:ascii="Times New Roman" w:hAnsi="Times New Roman"/>
          <w:sz w:val="24"/>
          <w:szCs w:val="24"/>
        </w:rPr>
        <w:t>.</w:t>
      </w:r>
      <w:r>
        <w:rPr>
          <w:rFonts w:ascii="Times New Roman" w:hAnsi="Times New Roman"/>
          <w:sz w:val="24"/>
          <w:szCs w:val="24"/>
        </w:rPr>
        <w:t>Куташі</w:t>
      </w:r>
    </w:p>
    <w:p w:rsidR="0077197E" w:rsidRDefault="0077197E"/>
    <w:sectPr w:rsidR="0077197E" w:rsidSect="00A9721B">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84CC3"/>
    <w:rsid w:val="00174270"/>
    <w:rsid w:val="0077197E"/>
    <w:rsid w:val="00A0149A"/>
    <w:rsid w:val="00E84CC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7197E"/>
  </w:style>
  <w:style w:type="paragraph" w:styleId="Cmsor4">
    <w:name w:val="heading 4"/>
    <w:basedOn w:val="Norml"/>
    <w:next w:val="Norml"/>
    <w:link w:val="Cmsor4Char"/>
    <w:qFormat/>
    <w:rsid w:val="00E84CC3"/>
    <w:pPr>
      <w:keepNext/>
      <w:spacing w:after="0" w:line="240" w:lineRule="auto"/>
      <w:jc w:val="both"/>
      <w:outlineLvl w:val="3"/>
    </w:pPr>
    <w:rPr>
      <w:rFonts w:ascii="Bookman Old Style" w:eastAsia="Times New Roman" w:hAnsi="Bookman Old Style" w:cs="Times New Roman"/>
      <w:b/>
      <w:sz w:val="16"/>
      <w:szCs w:val="20"/>
      <w:lang w:val="uk-UA" w:eastAsia="ru-R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4Char">
    <w:name w:val="Címsor 4 Char"/>
    <w:basedOn w:val="Bekezdsalapbettpusa"/>
    <w:link w:val="Cmsor4"/>
    <w:rsid w:val="00E84CC3"/>
    <w:rPr>
      <w:rFonts w:ascii="Bookman Old Style" w:eastAsia="Times New Roman" w:hAnsi="Bookman Old Style" w:cs="Times New Roman"/>
      <w:b/>
      <w:sz w:val="16"/>
      <w:szCs w:val="20"/>
      <w:lang w:val="uk-UA" w:eastAsia="ru-RU"/>
    </w:rPr>
  </w:style>
  <w:style w:type="paragraph" w:styleId="NormlWeb">
    <w:name w:val="Normal (Web)"/>
    <w:basedOn w:val="Norml"/>
    <w:unhideWhenUsed/>
    <w:rsid w:val="00E84CC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E84CC3"/>
    <w:rPr>
      <w:color w:val="0000FF"/>
      <w:u w:val="single"/>
    </w:rPr>
  </w:style>
  <w:style w:type="character" w:customStyle="1" w:styleId="apple-converted-space">
    <w:name w:val="apple-converted-space"/>
    <w:basedOn w:val="Bekezdsalapbettpusa"/>
    <w:rsid w:val="00E84CC3"/>
  </w:style>
  <w:style w:type="paragraph" w:customStyle="1" w:styleId="rvps2">
    <w:name w:val="rvps2"/>
    <w:basedOn w:val="Norml"/>
    <w:rsid w:val="00E84C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6">
    <w:name w:val="rvts96"/>
    <w:basedOn w:val="Bekezdsalapbettpusa"/>
    <w:rsid w:val="00E84CC3"/>
  </w:style>
  <w:style w:type="character" w:customStyle="1" w:styleId="rvts9">
    <w:name w:val="rvts9"/>
    <w:basedOn w:val="Bekezdsalapbettpusa"/>
    <w:rsid w:val="00E84CC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755-17/paran3610" TargetMode="External"/><Relationship Id="rId13" Type="http://schemas.openxmlformats.org/officeDocument/2006/relationships/hyperlink" Target="http://zakon2.rada.gov.ua/laws/show/2755-17/paran695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2.rada.gov.ua/laws/show/2755-17/paran2502" TargetMode="External"/><Relationship Id="rId12" Type="http://schemas.openxmlformats.org/officeDocument/2006/relationships/hyperlink" Target="http://zakon2.rada.gov.ua/laws/show/2755-17/page36"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zakon2.rada.gov.ua/laws/show/2755-17/paran7146" TargetMode="External"/><Relationship Id="rId1" Type="http://schemas.openxmlformats.org/officeDocument/2006/relationships/styles" Target="styles.xml"/><Relationship Id="rId6" Type="http://schemas.openxmlformats.org/officeDocument/2006/relationships/hyperlink" Target="http://zakon2.rada.gov.ua/laws/show/2755-17/paran3610" TargetMode="External"/><Relationship Id="rId11" Type="http://schemas.openxmlformats.org/officeDocument/2006/relationships/hyperlink" Target="http://zakon2.rada.gov.ua/laws/show/2755-17/page36" TargetMode="External"/><Relationship Id="rId5" Type="http://schemas.openxmlformats.org/officeDocument/2006/relationships/hyperlink" Target="http://zakon2.rada.gov.ua/laws/show/2755-17/paran2502" TargetMode="External"/><Relationship Id="rId15" Type="http://schemas.openxmlformats.org/officeDocument/2006/relationships/hyperlink" Target="http://zakon2.rada.gov.ua/laws/show/2755-17/paran6950" TargetMode="External"/><Relationship Id="rId10" Type="http://schemas.openxmlformats.org/officeDocument/2006/relationships/hyperlink" Target="http://zakon2.rada.gov.ua/laws/show/2755-17/paran241" TargetMode="External"/><Relationship Id="rId4" Type="http://schemas.openxmlformats.org/officeDocument/2006/relationships/hyperlink" Target="http://zakon2.rada.gov.ua/laws/show/85/96-%D0%B2%D1%80" TargetMode="External"/><Relationship Id="rId9" Type="http://schemas.openxmlformats.org/officeDocument/2006/relationships/hyperlink" Target="http://zakon2.rada.gov.ua/laws/show/2755-17/page36" TargetMode="External"/><Relationship Id="rId14" Type="http://schemas.openxmlformats.org/officeDocument/2006/relationships/hyperlink" Target="http://zakon2.rada.gov.ua/laws/show/2755-17/paran6950"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3351</Words>
  <Characters>23123</Characters>
  <Application>Microsoft Office Word</Application>
  <DocSecurity>0</DocSecurity>
  <Lines>192</Lines>
  <Paragraphs>52</Paragraphs>
  <ScaleCrop>false</ScaleCrop>
  <Company/>
  <LinksUpToDate>false</LinksUpToDate>
  <CharactersWithSpaces>26422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2015-01-29T07:39:00Z</dcterms:created>
  <dcterms:modified xsi:type="dcterms:W3CDTF">2015-01-29T07:40:00Z</dcterms:modified>
</cp:coreProperties>
</file>