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0" style="width:39.450000pt;height:47.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Word.Picture.8"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557</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справляння єдиного податку 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встановлення ставок цього податку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території Вільховецької сільської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ради в 2015 році.</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статей 10, 291 - 300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статей 26 та 69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Встановити, що на території Вільховецької сільської ради з 01 січня 2015 року діє спрощена система оподаткування відповідно до статей 291-300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Встановити, що з 1 січня 2015 року до першої та другої груп платників єдиного податку згідно ст. 291.4 Податкового Кодексу України відносяться: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Перша група – фізичні особи – підприємці, які не використовують працю найманих осіб, здійснюють виключно роздрібний продаж товарів з торгівельних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300 000 гривень (підпункт 1 пункту 291.4 статті 291 Податкового кодексу України).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 підпункт 1, абзаци один – три підпункту  2 пункту 291.4 ст. 291  Податкового Кодексу):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обсяг доходу не перевищує 1</w:t>
      </w:r>
      <w:r>
        <w:rPr>
          <w:rFonts w:ascii="Times New Roman" w:hAnsi="Times New Roman" w:cs="Times New Roman" w:eastAsia="Times New Roman"/>
          <w:color w:val="auto"/>
          <w:spacing w:val="0"/>
          <w:position w:val="0"/>
          <w:sz w:val="24"/>
          <w:shd w:fill="auto" w:val="clear"/>
        </w:rPr>
        <w:t xml:space="preserve"> 500 000 </w:t>
      </w:r>
      <w:r>
        <w:rPr>
          <w:rFonts w:ascii="Times New Roman" w:hAnsi="Times New Roman" w:cs="Times New Roman" w:eastAsia="Times New Roman"/>
          <w:color w:val="auto"/>
          <w:spacing w:val="0"/>
          <w:position w:val="0"/>
          <w:sz w:val="24"/>
          <w:shd w:fill="auto" w:val="clear"/>
        </w:rPr>
        <w:t xml:space="preserve">грн.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Продовжити дію додатків № 1 та № 2 до рішення тринадцятої позачергової  сесії шостого скликання Вільховецької сільської ради від  27 червня 2012 року №256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рішення одинадцятої  сесії шостого скликання Вільховецької сільської ради від 13 січня 2012 року № 199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встановлення ставок єдиного податку</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сільського бюджету згідно діючого законодавства та цього рішення.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1" style="width:39.450000pt;height:47.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Word.Picture.8" DrawAspect="Content" ObjectID="0000000001" ShapeID="rectole0000000001" r:id="docRId2"/>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562</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 затвердження Положення про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порядок обчислення і сплати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туристичного збору на території </w:t>
      </w:r>
      <w:r>
        <w:rPr>
          <w:rFonts w:ascii="Times New Roman" w:hAnsi="Times New Roman" w:cs="Times New Roman" w:eastAsia="Times New Roman"/>
          <w:color w:val="auto"/>
          <w:spacing w:val="0"/>
          <w:position w:val="0"/>
          <w:sz w:val="24"/>
          <w:shd w:fill="auto" w:val="clear"/>
        </w:rPr>
        <w:t xml:space="preserve">сіл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Вільхівці, Вільхівчик та Сасово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Керуючись ст.26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ст.ст. 10, 268 Податкового кодексу України,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Затвердити Положення про порядок обчислення і сплати туристичного збору на території </w:t>
      </w:r>
      <w:r>
        <w:rPr>
          <w:rFonts w:ascii="Times New Roman" w:hAnsi="Times New Roman" w:cs="Times New Roman" w:eastAsia="Times New Roman"/>
          <w:color w:val="auto"/>
          <w:spacing w:val="0"/>
          <w:position w:val="0"/>
          <w:sz w:val="24"/>
          <w:shd w:fill="auto" w:val="clear"/>
        </w:rPr>
        <w:t xml:space="preserve">сіл Вільхівці, Вільхівчик та Сасово</w:t>
      </w:r>
      <w:r>
        <w:rPr>
          <w:rFonts w:ascii="Times New Roman" w:hAnsi="Times New Roman" w:cs="Times New Roman" w:eastAsia="Times New Roman"/>
          <w:color w:val="000000"/>
          <w:spacing w:val="0"/>
          <w:position w:val="0"/>
          <w:sz w:val="24"/>
          <w:shd w:fill="auto" w:val="clear"/>
        </w:rPr>
        <w:t xml:space="preserve"> (додається).</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w:t>
      </w:r>
      <w:r>
        <w:rPr>
          <w:rFonts w:ascii="Times New Roman" w:hAnsi="Times New Roman" w:cs="Times New Roman" w:eastAsia="Times New Roman"/>
          <w:color w:val="auto"/>
          <w:spacing w:val="0"/>
          <w:position w:val="0"/>
          <w:sz w:val="24"/>
          <w:shd w:fill="auto" w:val="clear"/>
        </w:rPr>
        <w:t xml:space="preserve">Оприлюднити дане рішення на інформаційному стенді Вільховецької сільської ради та надіслати Державній податковій інспекції у Тячівському районі для контролю за справлянням оплати.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pacing w:before="0" w:after="0" w:line="240"/>
        <w:ind w:right="0" w:left="70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Затверджено</w:t>
      </w:r>
    </w:p>
    <w:p>
      <w:pPr>
        <w:spacing w:before="0" w:after="0" w:line="240"/>
        <w:ind w:right="0" w:left="5529" w:hanging="14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двадцять восьмої сесії  VІ-го                      скликання Вільховецької сільської ради          </w:t>
      </w:r>
    </w:p>
    <w:p>
      <w:pPr>
        <w:spacing w:before="0" w:after="0" w:line="240"/>
        <w:ind w:right="0" w:left="4679"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31 січня 2015 року № 562</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порядок обчислення і сплати туристичного збору на території сіл Вільхівці, Вільхівчик та Сасово</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Туристичний збір – це місцевий збір, кошти від якого зараховуються до сільського бюджету.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Платники збору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Платниками збору є громадяни України, іноземці, а також особи без громадянства, які прибувають на територію сіл Вільхівці, Вільхівчик та Сасово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отримують (споживають) послуги з тимчасового проживання (ночівлі) із зобов’язанням залишити місце перебування в зазначений строк.</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Платниками збору не можуть бути особи, які: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постійно проживають, у тому числі на умовах договорів найму, на території сіл Вільхівці, Вільхівчик та Сасово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Вільховецької сільської ради;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особи, які прибули у відрядження;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інваліди, діти-інваліди та особи, що супроводжують інвалідів І групи або дітей-інвалідів (не більше одного супроводжуючого);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ветерани війни;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учасники ліквідації наслідків аварії на Чорнобильській АЕС;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 особи, які прибули за путівками та курсовками в санаторії та пансіонати.</w:t>
      </w:r>
    </w:p>
    <w:p>
      <w:pPr>
        <w:spacing w:before="0" w:after="0" w:line="240"/>
        <w:ind w:right="0" w:left="18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діти віком до 18 років; </w:t>
      </w:r>
    </w:p>
    <w:p>
      <w:pPr>
        <w:spacing w:before="0" w:after="0" w:line="240"/>
        <w:ind w:right="0" w:left="18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дитячі лікувально-профілактичні, фізкультурно-оздоровчі та санаторно-курортні заклади.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Ставки збору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C</w:t>
      </w:r>
      <w:r>
        <w:rPr>
          <w:rFonts w:ascii="Times New Roman" w:hAnsi="Times New Roman" w:cs="Times New Roman" w:eastAsia="Times New Roman"/>
          <w:color w:val="auto"/>
          <w:spacing w:val="0"/>
          <w:position w:val="0"/>
          <w:sz w:val="24"/>
          <w:shd w:fill="auto" w:val="clear"/>
        </w:rPr>
        <w:t xml:space="preserve">тавка встановлюється </w:t>
      </w:r>
      <w:r>
        <w:rPr>
          <w:rFonts w:ascii="Times New Roman" w:hAnsi="Times New Roman" w:cs="Times New Roman" w:eastAsia="Times New Roman"/>
          <w:b/>
          <w:color w:val="auto"/>
          <w:spacing w:val="0"/>
          <w:position w:val="0"/>
          <w:sz w:val="24"/>
          <w:shd w:fill="auto" w:val="clear"/>
        </w:rPr>
        <w:t xml:space="preserve">у розмірі 1 відсотка до бази справляння збору</w:t>
      </w:r>
      <w:r>
        <w:rPr>
          <w:rFonts w:ascii="Times New Roman" w:hAnsi="Times New Roman" w:cs="Times New Roman" w:eastAsia="Times New Roman"/>
          <w:color w:val="auto"/>
          <w:spacing w:val="0"/>
          <w:position w:val="0"/>
          <w:sz w:val="24"/>
          <w:shd w:fill="auto" w:val="clear"/>
        </w:rPr>
        <w:t xml:space="preserve">, визначеної пунктом 4 цієї статті.</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База справляння збору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Базою справляння є вартість усього періоду проживання (ночівлі) в місцях, визначених пунктом 5.1 цього Положення, за вирахуванням податку на додану вартість.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Податкові агенти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Справляння збору може здійснюватися: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Податковий (звітний) період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кварталу.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 сільської ради                                                                           В.М.Біланич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2" style="width:39.450000pt;height:47.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Word.Picture.8" DrawAspect="Content" ObjectID="0000000002" ShapeID="rectole0000000002" r:id="docRId4"/>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563</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 затвердження Положення про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збір за місця для паркування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транспортних засобів</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Керуючись ст.26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ст.ст. 10, 268 Податкового кодексу України,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Затвердити Положення про збір за місця для паркування транспортних засобів (додається).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Оприлюднити дане рішення на інформаційному стенді Вільховецької сільської ради та надіслати Державній податковій інспекції у Тячівському районі для контролю за справлянням оплати.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pacing w:before="0" w:after="0" w:line="240"/>
        <w:ind w:right="0" w:left="708"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708"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708"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4956"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1416"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Затверджено</w:t>
      </w:r>
    </w:p>
    <w:p>
      <w:pPr>
        <w:spacing w:before="0" w:after="0" w:line="240"/>
        <w:ind w:right="0" w:left="538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 двадцять восьмої сесії  VІ-го скликання Вільховецької сільської ради          </w:t>
      </w:r>
    </w:p>
    <w:p>
      <w:pPr>
        <w:spacing w:before="0" w:after="0" w:line="240"/>
        <w:ind w:right="0" w:left="4679"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 січня 2015 року № 563</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збір за місця для паркування транспортних засобів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Положення про механізм справляння та порядок сплати збору за місця для паркування транспортних засобів (далі – Положення) розроблено на підставі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Податкового кодексу України, постанови Кабінету Міністрів України №1342 від 03.12.2009 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затвердження Правил паркування транспортних засобів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основи соціальної захищеності інвалідів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визначає механізм справляння та порядок сплати збору за місця для паркування транспортних засобів до бюджету територіальної громади села Вільхівці.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Це Положення є обов’язковим до виконання на території села Вільхівці, Вільхівчик та Сасово юридичними особами, їх філіями (відділеннями, представництвами), фізичними особами-підприємцями, які організовують та провадять діяльність із забезпечення паркування транспортних засобів на майданчиках для платного паркування.</w:t>
      </w:r>
    </w:p>
    <w:p>
      <w:pPr>
        <w:spacing w:before="0" w:after="0" w:line="240"/>
        <w:ind w:right="0" w:left="6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Наведені в цьому Положенні терміни вживаються в такому значенні:</w:t>
      </w:r>
    </w:p>
    <w:p>
      <w:pPr>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збір за місця для паркування</w:t>
      </w:r>
      <w:r>
        <w:rPr>
          <w:rFonts w:ascii="Times New Roman" w:hAnsi="Times New Roman" w:cs="Times New Roman" w:eastAsia="Times New Roman"/>
          <w:color w:val="auto"/>
          <w:spacing w:val="0"/>
          <w:position w:val="0"/>
          <w:sz w:val="24"/>
          <w:shd w:fill="auto" w:val="clear"/>
        </w:rPr>
        <w:t xml:space="preserve"> – місцевий збір за паркування транспортного засобу відповідно до Податкового кодексу України;</w:t>
      </w:r>
    </w:p>
    <w:p>
      <w:pPr>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майданчики для платного паркування</w:t>
      </w:r>
      <w:r>
        <w:rPr>
          <w:rFonts w:ascii="Times New Roman" w:hAnsi="Times New Roman" w:cs="Times New Roman" w:eastAsia="Times New Roman"/>
          <w:color w:val="auto"/>
          <w:spacing w:val="0"/>
          <w:position w:val="0"/>
          <w:sz w:val="24"/>
          <w:shd w:fill="auto" w:val="clear"/>
        </w:rPr>
        <w:t xml:space="preserve">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транспортних засобів;</w:t>
      </w:r>
    </w:p>
    <w:p>
      <w:pPr>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паркування </w:t>
      </w:r>
      <w:r>
        <w:rPr>
          <w:rFonts w:ascii="Times New Roman" w:hAnsi="Times New Roman" w:cs="Times New Roman" w:eastAsia="Times New Roman"/>
          <w:color w:val="auto"/>
          <w:spacing w:val="0"/>
          <w:position w:val="0"/>
          <w:sz w:val="24"/>
          <w:shd w:fill="auto" w:val="clear"/>
        </w:rPr>
        <w:t xml:space="preserve">– розміщення транспортного засобу на майданчику для паркування;</w:t>
      </w:r>
    </w:p>
    <w:p>
      <w:pPr>
        <w:numPr>
          <w:ilvl w:val="0"/>
          <w:numId w:val="68"/>
        </w:numPr>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місце для паркування транспортного засобу</w:t>
      </w:r>
      <w:r>
        <w:rPr>
          <w:rFonts w:ascii="Times New Roman" w:hAnsi="Times New Roman" w:cs="Times New Roman" w:eastAsia="Times New Roman"/>
          <w:color w:val="auto"/>
          <w:spacing w:val="0"/>
          <w:position w:val="0"/>
          <w:sz w:val="24"/>
          <w:shd w:fill="auto" w:val="clear"/>
        </w:rPr>
        <w:t xml:space="preserve"> – місце стоянки одного транспортного засобу на майданчику для паркування, позначене дорожньою розміткою відповідно до Правил дорожнього руху.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Платники збору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Платниками збору є юридичні особи, їх філії (відділення, представництва), фізичні особи-підприємці, які згідно з рішенням сільської ради організовують та провадять діяльність із забезпечення паркування транспортних засобів на майданчиках для платного паркування </w:t>
      </w:r>
      <w:r>
        <w:rPr>
          <w:rFonts w:ascii="Sylfaen" w:hAnsi="Sylfaen" w:cs="Sylfaen" w:eastAsia="Sylfaen"/>
          <w:color w:val="auto"/>
          <w:spacing w:val="0"/>
          <w:position w:val="0"/>
          <w:sz w:val="24"/>
          <w:shd w:fill="auto" w:val="clear"/>
        </w:rPr>
        <w:t xml:space="preserve">та спеціально відведених автостоянках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8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ради про встановлення збору;</w:t>
      </w:r>
    </w:p>
    <w:p>
      <w:pPr>
        <w:spacing w:before="0" w:after="0" w:line="240"/>
        <w:ind w:right="0" w:left="180" w:firstLine="10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надаються виконавчим органом сільської ради контролюючому органу в порядку. встановленому Податковим кодексом України.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ІІІ. Об’єкт оподаткування</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Об’єктом оподаткування є земельна ділянка, яка згідно з рішенням Вільховецької сільської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основи соціальної захищеності інвалідів в Україні</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ІV. База оподаткування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Ставка збору</w:t>
      </w:r>
    </w:p>
    <w:p>
      <w:pPr>
        <w:spacing w:before="0" w:after="0" w:line="240"/>
        <w:ind w:right="0" w:left="18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Встановити в селах Вільхівці, Вільхівчик та Сасово ставку збору за місця для паркування транспортних засобів у розмірі 0,15 відсотка мінімальної заробітної плати, установленої законом на 1 січня податкового (звітного) року.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 сільської ради                                                                           В.М.Біланич</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3" style="width:39.450000pt;height:47.5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Word.Picture.8" DrawAspect="Content" ObjectID="0000000003" ShapeID="rectole0000000003" r:id="docRId6"/>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560</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справляння акцизного податку 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встановлення   ставки   цього   податку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території Вільховецької сільської  ради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2015 році.</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ст. 12 та 215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 ст. 26 та 69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Встановити, що на території Вільховецької сільської ради з 01 січня 2015 року справляється акцизний податок відповідно до статті 215 пункту 215.3 підпункту 215.3.10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розмірі 5 відсотків від вартості підакцизних товарів (з податком на додану вартість), реалізованих та визначених підпунктом 213.1.9 пункту 213.1 статті 213 Податкового Кодексу України.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акцизного податку коштів в дохід сільського бюджету згідно діючого законодавства та цього рішення.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4" style="width:39.450000pt;height:47.5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Word.Picture.8" DrawAspect="Content" ObjectID="0000000004" ShapeID="rectole0000000004" r:id="docRId8"/>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561</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затвердження в новій редакції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Положення про податок на нерухоме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майно, відмінне від земельної ділянки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ст.10 та ст.ст.265 та 266 Податкового кодексу України від 02 грудня 2010 року № 2755VІ (в редакції Закону України №71-VIII від 28.12.2014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пунктом 24 статті 26, статтею 59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Затвердити в новій редакції Положення про податок на нерухоме майно, відмінне від земельної ділянки  (додається).</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w:t>
      </w:r>
      <w:r>
        <w:rPr>
          <w:rFonts w:ascii="Times New Roman" w:hAnsi="Times New Roman" w:cs="Times New Roman" w:eastAsia="Times New Roman"/>
          <w:color w:val="auto"/>
          <w:spacing w:val="0"/>
          <w:position w:val="0"/>
          <w:sz w:val="24"/>
          <w:shd w:fill="auto" w:val="clear"/>
        </w:rPr>
        <w:t xml:space="preserve">Оприлюднити дане рішення на інформаційному стенді Вільховецької сільської ради та надіслати Державній податковій інспекції у Тячівському районі для контролю за справлянням оплати.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pacing w:before="0" w:after="0" w:line="240"/>
        <w:ind w:right="0" w:left="0" w:firstLine="1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Затверджено                                                                                                 </w:t>
      </w:r>
    </w:p>
    <w:p>
      <w:pPr>
        <w:spacing w:before="0" w:after="0" w:line="240"/>
        <w:ind w:right="0" w:left="538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 двадцять восьмої сесії  VІ-го скликання Вільховецької сільської ради          </w:t>
      </w:r>
    </w:p>
    <w:p>
      <w:pPr>
        <w:spacing w:before="0" w:after="0" w:line="240"/>
        <w:ind w:right="0" w:left="4679"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 січня 2015 року № 561</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 О Л О  Ж Е Н Н 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податок на нерухоме майно, відмінне від земельної ділянки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нова редакція)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1.</w:t>
      </w:r>
      <w:r>
        <w:rPr>
          <w:rFonts w:ascii="Times New Roman" w:hAnsi="Times New Roman" w:cs="Times New Roman" w:eastAsia="Times New Roman"/>
          <w:color w:val="auto"/>
          <w:spacing w:val="0"/>
          <w:position w:val="0"/>
          <w:sz w:val="24"/>
          <w:shd w:fill="auto" w:val="clear"/>
        </w:rPr>
        <w:t xml:space="preserve">Податок на нерухоме майно, відмінне від земельної ділянки, встановлюється відповідно до статей 10, 265 та 266 Податкового кодексу України від 02 грудня 2010 року № 2755VІ (в редакції Закону України №71-VIII від 28.12.2014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Визначення понять: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Об’єкти житлової нерухомості - будівлі, віднесені відповідно до законодавства до житлового фонду, дачні та садові будинки;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1.1.1. </w:t>
      </w:r>
      <w:r>
        <w:rPr>
          <w:rFonts w:ascii="Times New Roman" w:hAnsi="Times New Roman" w:cs="Times New Roman" w:eastAsia="Times New Roman"/>
          <w:b/>
          <w:color w:val="auto"/>
          <w:spacing w:val="0"/>
          <w:position w:val="0"/>
          <w:sz w:val="24"/>
          <w:u w:val="single"/>
          <w:shd w:fill="auto" w:val="clear"/>
        </w:rPr>
        <w:t xml:space="preserve">Будівлі, віднесені до житлового фонду</w:t>
      </w:r>
      <w:r>
        <w:rPr>
          <w:rFonts w:ascii="Times New Roman" w:hAnsi="Times New Roman" w:cs="Times New Roman" w:eastAsia="Times New Roman"/>
          <w:color w:val="auto"/>
          <w:spacing w:val="0"/>
          <w:position w:val="0"/>
          <w:sz w:val="24"/>
          <w:shd w:fill="auto" w:val="clear"/>
        </w:rPr>
        <w:t xml:space="preserve">, поділяються на такі типи: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b/>
          <w:i/>
          <w:color w:val="auto"/>
          <w:spacing w:val="0"/>
          <w:position w:val="0"/>
          <w:sz w:val="24"/>
          <w:shd w:fill="auto" w:val="clear"/>
        </w:rPr>
        <w:t xml:space="preserve">житловий будинок</w:t>
      </w:r>
      <w:r>
        <w:rPr>
          <w:rFonts w:ascii="Times New Roman" w:hAnsi="Times New Roman" w:cs="Times New Roman" w:eastAsia="Times New Roman"/>
          <w:color w:val="auto"/>
          <w:spacing w:val="0"/>
          <w:position w:val="0"/>
          <w:sz w:val="24"/>
          <w:shd w:fill="auto" w:val="clear"/>
        </w:rPr>
        <w:t xml:space="preserve">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w:t>
      </w:r>
      <w:r>
        <w:rPr>
          <w:rFonts w:ascii="Times New Roman" w:hAnsi="Times New Roman" w:cs="Times New Roman" w:eastAsia="Times New Roman"/>
          <w:b/>
          <w:i/>
          <w:color w:val="auto"/>
          <w:spacing w:val="0"/>
          <w:position w:val="0"/>
          <w:sz w:val="24"/>
          <w:shd w:fill="auto" w:val="clear"/>
        </w:rPr>
        <w:t xml:space="preserve">прибудова до житлового будинку</w:t>
      </w:r>
      <w:r>
        <w:rPr>
          <w:rFonts w:ascii="Times New Roman" w:hAnsi="Times New Roman" w:cs="Times New Roman" w:eastAsia="Times New Roman"/>
          <w:color w:val="auto"/>
          <w:spacing w:val="0"/>
          <w:position w:val="0"/>
          <w:sz w:val="24"/>
          <w:shd w:fill="auto" w:val="clear"/>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b/>
          <w:i/>
          <w:color w:val="auto"/>
          <w:spacing w:val="0"/>
          <w:position w:val="0"/>
          <w:sz w:val="24"/>
          <w:shd w:fill="auto" w:val="clear"/>
        </w:rPr>
        <w:t xml:space="preserve">квартира</w:t>
      </w:r>
      <w:r>
        <w:rPr>
          <w:rFonts w:ascii="Times New Roman" w:hAnsi="Times New Roman" w:cs="Times New Roman" w:eastAsia="Times New Roman"/>
          <w:color w:val="auto"/>
          <w:spacing w:val="0"/>
          <w:position w:val="0"/>
          <w:sz w:val="24"/>
          <w:shd w:fill="auto" w:val="clear"/>
        </w:rPr>
        <w:t xml:space="preserve"> - ізольоване помешкання в житловому будинку, призначене та придатне для постійного у ньому проживання;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w:t>
      </w:r>
      <w:r>
        <w:rPr>
          <w:rFonts w:ascii="Times New Roman" w:hAnsi="Times New Roman" w:cs="Times New Roman" w:eastAsia="Times New Roman"/>
          <w:b/>
          <w:i/>
          <w:color w:val="auto"/>
          <w:spacing w:val="0"/>
          <w:position w:val="0"/>
          <w:sz w:val="24"/>
          <w:shd w:fill="auto" w:val="clear"/>
        </w:rPr>
        <w:t xml:space="preserve">котедж</w:t>
      </w:r>
      <w:r>
        <w:rPr>
          <w:rFonts w:ascii="Times New Roman" w:hAnsi="Times New Roman" w:cs="Times New Roman" w:eastAsia="Times New Roman"/>
          <w:color w:val="auto"/>
          <w:spacing w:val="0"/>
          <w:position w:val="0"/>
          <w:sz w:val="24"/>
          <w:shd w:fill="auto" w:val="clear"/>
        </w:rPr>
        <w:t xml:space="preserve"> - одно-, півтораповерховий будинок невеликої житлової площі для постійного чи тимчасового проживання з присадибною ділянкою;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ґ) </w:t>
      </w:r>
      <w:r>
        <w:rPr>
          <w:rFonts w:ascii="Times New Roman" w:hAnsi="Times New Roman" w:cs="Times New Roman" w:eastAsia="Times New Roman"/>
          <w:b/>
          <w:i/>
          <w:color w:val="auto"/>
          <w:spacing w:val="0"/>
          <w:position w:val="0"/>
          <w:sz w:val="24"/>
          <w:shd w:fill="auto" w:val="clear"/>
        </w:rPr>
        <w:t xml:space="preserve">кімнати у багатосімейних (комунальних) квартирах</w:t>
      </w:r>
      <w:r>
        <w:rPr>
          <w:rFonts w:ascii="Times New Roman" w:hAnsi="Times New Roman" w:cs="Times New Roman" w:eastAsia="Times New Roman"/>
          <w:color w:val="auto"/>
          <w:spacing w:val="0"/>
          <w:position w:val="0"/>
          <w:sz w:val="24"/>
          <w:shd w:fill="auto" w:val="clear"/>
        </w:rPr>
        <w:t xml:space="preserve"> - ізольовані помешкання в квартирі, в якій мешкають двоє чи більше квартиронаймачів;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1.1.2. </w:t>
      </w:r>
      <w:r>
        <w:rPr>
          <w:rFonts w:ascii="Times New Roman" w:hAnsi="Times New Roman" w:cs="Times New Roman" w:eastAsia="Times New Roman"/>
          <w:b/>
          <w:color w:val="auto"/>
          <w:spacing w:val="0"/>
          <w:position w:val="0"/>
          <w:sz w:val="24"/>
          <w:u w:val="single"/>
          <w:shd w:fill="auto" w:val="clear"/>
        </w:rPr>
        <w:t xml:space="preserve">садовий будинок</w:t>
      </w:r>
      <w:r>
        <w:rPr>
          <w:rFonts w:ascii="Times New Roman" w:hAnsi="Times New Roman" w:cs="Times New Roman" w:eastAsia="Times New Roman"/>
          <w:color w:val="auto"/>
          <w:spacing w:val="0"/>
          <w:position w:val="0"/>
          <w:sz w:val="24"/>
          <w:shd w:fill="auto" w:val="clear"/>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1.1.3 </w:t>
      </w:r>
      <w:r>
        <w:rPr>
          <w:rFonts w:ascii="Times New Roman" w:hAnsi="Times New Roman" w:cs="Times New Roman" w:eastAsia="Times New Roman"/>
          <w:b/>
          <w:color w:val="auto"/>
          <w:spacing w:val="0"/>
          <w:position w:val="0"/>
          <w:sz w:val="24"/>
          <w:u w:val="single"/>
          <w:shd w:fill="auto" w:val="clear"/>
        </w:rPr>
        <w:t xml:space="preserve">дачний будинок</w:t>
      </w:r>
      <w:r>
        <w:rPr>
          <w:rFonts w:ascii="Times New Roman" w:hAnsi="Times New Roman" w:cs="Times New Roman" w:eastAsia="Times New Roman"/>
          <w:color w:val="auto"/>
          <w:spacing w:val="0"/>
          <w:position w:val="0"/>
          <w:sz w:val="24"/>
          <w:shd w:fill="auto" w:val="clear"/>
        </w:rPr>
        <w:t xml:space="preserve"> - житловий будинок для використання протягом року з метою позаміського відпочинку;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1.2.</w:t>
      </w:r>
      <w:r>
        <w:rPr>
          <w:rFonts w:ascii="Times New Roman" w:hAnsi="Times New Roman" w:cs="Times New Roman" w:eastAsia="Times New Roman"/>
          <w:b/>
          <w:color w:val="auto"/>
          <w:spacing w:val="0"/>
          <w:position w:val="0"/>
          <w:sz w:val="24"/>
          <w:shd w:fill="auto" w:val="clear"/>
        </w:rPr>
        <w:t xml:space="preserve">Об’єкти нежитлової нерухомості</w:t>
      </w:r>
      <w:r>
        <w:rPr>
          <w:rFonts w:ascii="Times New Roman" w:hAnsi="Times New Roman" w:cs="Times New Roman" w:eastAsia="Times New Roman"/>
          <w:color w:val="auto"/>
          <w:spacing w:val="0"/>
          <w:position w:val="0"/>
          <w:sz w:val="24"/>
          <w:shd w:fill="auto" w:val="clear"/>
        </w:rPr>
        <w:t xml:space="preserve"> - будівлі, приміщення, що не віднесені відповідно до законодавства до житлового фонду. У нежитловій нерухомості виділяють: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b/>
          <w:i/>
          <w:color w:val="auto"/>
          <w:spacing w:val="0"/>
          <w:position w:val="0"/>
          <w:sz w:val="24"/>
          <w:shd w:fill="auto" w:val="clear"/>
        </w:rPr>
        <w:t xml:space="preserve">будівлі готельні</w:t>
      </w:r>
      <w:r>
        <w:rPr>
          <w:rFonts w:ascii="Times New Roman" w:hAnsi="Times New Roman" w:cs="Times New Roman" w:eastAsia="Times New Roman"/>
          <w:color w:val="auto"/>
          <w:spacing w:val="0"/>
          <w:position w:val="0"/>
          <w:sz w:val="24"/>
          <w:shd w:fill="auto" w:val="clear"/>
        </w:rPr>
        <w:t xml:space="preserve"> - готелі, мотелі, кемпінги, пансіонати, ресторани та бари, туристичні бази, гірські притулки, табори для відпочинку, будинки відпочинку;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w:t>
      </w:r>
      <w:r>
        <w:rPr>
          <w:rFonts w:ascii="Times New Roman" w:hAnsi="Times New Roman" w:cs="Times New Roman" w:eastAsia="Times New Roman"/>
          <w:b/>
          <w:i/>
          <w:color w:val="auto"/>
          <w:spacing w:val="0"/>
          <w:position w:val="0"/>
          <w:sz w:val="24"/>
          <w:shd w:fill="auto" w:val="clear"/>
        </w:rPr>
        <w:t xml:space="preserve">будівлі офісні</w:t>
      </w:r>
      <w:r>
        <w:rPr>
          <w:rFonts w:ascii="Times New Roman" w:hAnsi="Times New Roman" w:cs="Times New Roman" w:eastAsia="Times New Roman"/>
          <w:color w:val="auto"/>
          <w:spacing w:val="0"/>
          <w:position w:val="0"/>
          <w:sz w:val="24"/>
          <w:shd w:fill="auto" w:val="clear"/>
        </w:rPr>
        <w:t xml:space="preserve"> - будівлі фінансового обслуговування, адміністративно-побутові будівлі, будівлі для конторських та адміністративних цілей;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b/>
          <w:i/>
          <w:color w:val="auto"/>
          <w:spacing w:val="0"/>
          <w:position w:val="0"/>
          <w:sz w:val="24"/>
          <w:shd w:fill="auto" w:val="clear"/>
        </w:rPr>
        <w:t xml:space="preserve">будівлі торговельні </w:t>
      </w:r>
      <w:r>
        <w:rPr>
          <w:rFonts w:ascii="Times New Roman" w:hAnsi="Times New Roman" w:cs="Times New Roman" w:eastAsia="Times New Roman"/>
          <w:color w:val="auto"/>
          <w:spacing w:val="0"/>
          <w:position w:val="0"/>
          <w:sz w:val="24"/>
          <w:shd w:fill="auto" w:val="clear"/>
        </w:rPr>
        <w:t xml:space="preserve">-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w:t>
      </w:r>
      <w:r>
        <w:rPr>
          <w:rFonts w:ascii="Times New Roman" w:hAnsi="Times New Roman" w:cs="Times New Roman" w:eastAsia="Times New Roman"/>
          <w:b/>
          <w:i/>
          <w:color w:val="auto"/>
          <w:spacing w:val="0"/>
          <w:position w:val="0"/>
          <w:sz w:val="24"/>
          <w:shd w:fill="auto" w:val="clear"/>
        </w:rPr>
        <w:t xml:space="preserve">гаражі </w:t>
      </w:r>
      <w:r>
        <w:rPr>
          <w:rFonts w:ascii="Times New Roman" w:hAnsi="Times New Roman" w:cs="Times New Roman" w:eastAsia="Times New Roman"/>
          <w:color w:val="auto"/>
          <w:spacing w:val="0"/>
          <w:position w:val="0"/>
          <w:sz w:val="24"/>
          <w:shd w:fill="auto" w:val="clear"/>
        </w:rPr>
        <w:t xml:space="preserve">- гаражі (наземні й підземні) та криті автомобільні стоянки;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 </w:t>
      </w:r>
      <w:r>
        <w:rPr>
          <w:rFonts w:ascii="Times New Roman" w:hAnsi="Times New Roman" w:cs="Times New Roman" w:eastAsia="Times New Roman"/>
          <w:b/>
          <w:i/>
          <w:color w:val="auto"/>
          <w:spacing w:val="0"/>
          <w:position w:val="0"/>
          <w:sz w:val="24"/>
          <w:shd w:fill="auto" w:val="clear"/>
        </w:rPr>
        <w:t xml:space="preserve">будівлі для публічних виступів (казино, ігорні будинки)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 </w:t>
      </w:r>
      <w:r>
        <w:rPr>
          <w:rFonts w:ascii="Times New Roman" w:hAnsi="Times New Roman" w:cs="Times New Roman" w:eastAsia="Times New Roman"/>
          <w:b/>
          <w:i/>
          <w:color w:val="auto"/>
          <w:spacing w:val="0"/>
          <w:position w:val="0"/>
          <w:sz w:val="24"/>
          <w:shd w:fill="auto" w:val="clear"/>
        </w:rPr>
        <w:t xml:space="preserve">господарські (присадибні) будівлі</w:t>
      </w:r>
      <w:r>
        <w:rPr>
          <w:rFonts w:ascii="Times New Roman" w:hAnsi="Times New Roman" w:cs="Times New Roman" w:eastAsia="Times New Roman"/>
          <w:color w:val="auto"/>
          <w:spacing w:val="0"/>
          <w:position w:val="0"/>
          <w:sz w:val="24"/>
          <w:shd w:fill="auto" w:val="clear"/>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є) </w:t>
      </w:r>
      <w:r>
        <w:rPr>
          <w:rFonts w:ascii="Times New Roman" w:hAnsi="Times New Roman" w:cs="Times New Roman" w:eastAsia="Times New Roman"/>
          <w:b/>
          <w:i/>
          <w:color w:val="000000"/>
          <w:spacing w:val="0"/>
          <w:position w:val="0"/>
          <w:sz w:val="24"/>
          <w:shd w:fill="auto" w:val="clear"/>
        </w:rPr>
        <w:t xml:space="preserve">інші будівлі</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(автозаправочні станції, аптеки та інші). </w:t>
      </w: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2.1.</w:t>
      </w:r>
      <w:r>
        <w:rPr>
          <w:rFonts w:ascii="Times New Roman" w:hAnsi="Times New Roman" w:cs="Times New Roman" w:eastAsia="Times New Roman"/>
          <w:color w:val="auto"/>
          <w:spacing w:val="0"/>
          <w:position w:val="0"/>
          <w:sz w:val="24"/>
          <w:shd w:fill="auto"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Об’єкт оподаткування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Об’єктом оподаткування є об’єкт житлової та нежитлової нерухомості, в тому числі його частка.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 </w:t>
      </w:r>
      <w:r>
        <w:rPr>
          <w:rFonts w:ascii="Times New Roman" w:hAnsi="Times New Roman" w:cs="Times New Roman" w:eastAsia="Times New Roman"/>
          <w:color w:val="auto"/>
          <w:spacing w:val="0"/>
          <w:position w:val="0"/>
          <w:sz w:val="24"/>
          <w:shd w:fill="auto" w:val="clear"/>
        </w:rPr>
        <w:t xml:space="preserve">Не є об’єктом оподаткування: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будівлі дитячих будинків сімейного типу;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гуртожитки;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є) будівлі промисловості, зокрема виробничі корпуси, цехи, складські приміщення промислових підприємств;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База оподаткування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 </w:t>
      </w:r>
      <w:r>
        <w:rPr>
          <w:rFonts w:ascii="Times New Roman" w:hAnsi="Times New Roman" w:cs="Times New Roman" w:eastAsia="Times New Roman"/>
          <w:color w:val="auto"/>
          <w:spacing w:val="0"/>
          <w:position w:val="0"/>
          <w:sz w:val="24"/>
          <w:shd w:fill="auto" w:val="clear"/>
        </w:rPr>
        <w:t xml:space="preserve">Базою оподаткування є </w:t>
      </w:r>
      <w:r>
        <w:rPr>
          <w:rFonts w:ascii="Times New Roman" w:hAnsi="Times New Roman" w:cs="Times New Roman" w:eastAsia="Times New Roman"/>
          <w:b/>
          <w:color w:val="auto"/>
          <w:spacing w:val="0"/>
          <w:position w:val="0"/>
          <w:sz w:val="24"/>
          <w:shd w:fill="auto" w:val="clear"/>
        </w:rPr>
        <w:t xml:space="preserve">загальна площа об’єкта житлової та нежитлової нерухомості</w:t>
      </w:r>
      <w:r>
        <w:rPr>
          <w:rFonts w:ascii="Times New Roman" w:hAnsi="Times New Roman" w:cs="Times New Roman" w:eastAsia="Times New Roman"/>
          <w:color w:val="auto"/>
          <w:spacing w:val="0"/>
          <w:position w:val="0"/>
          <w:sz w:val="24"/>
          <w:shd w:fill="auto" w:val="clear"/>
        </w:rPr>
        <w:t xml:space="preserve">, в тому числі його часток.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4.3.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Пільги із сплати податку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b/>
          <w:color w:val="auto"/>
          <w:spacing w:val="0"/>
          <w:position w:val="0"/>
          <w:sz w:val="24"/>
          <w:shd w:fill="auto" w:val="clear"/>
        </w:rPr>
        <w:t xml:space="preserve">для квартири/квартир</w:t>
      </w:r>
      <w:r>
        <w:rPr>
          <w:rFonts w:ascii="Times New Roman" w:hAnsi="Times New Roman" w:cs="Times New Roman" w:eastAsia="Times New Roman"/>
          <w:color w:val="auto"/>
          <w:spacing w:val="0"/>
          <w:position w:val="0"/>
          <w:sz w:val="24"/>
          <w:shd w:fill="auto" w:val="clear"/>
        </w:rPr>
        <w:t xml:space="preserve"> незалежно від їх </w:t>
      </w:r>
      <w:r>
        <w:rPr>
          <w:rFonts w:ascii="Times New Roman" w:hAnsi="Times New Roman" w:cs="Times New Roman" w:eastAsia="Times New Roman"/>
          <w:color w:val="000000"/>
          <w:spacing w:val="0"/>
          <w:position w:val="0"/>
          <w:sz w:val="24"/>
          <w:shd w:fill="auto" w:val="clear"/>
        </w:rPr>
        <w:t xml:space="preserve">кількості - </w:t>
      </w:r>
      <w:r>
        <w:rPr>
          <w:rFonts w:ascii="Times New Roman" w:hAnsi="Times New Roman" w:cs="Times New Roman" w:eastAsia="Times New Roman"/>
          <w:b/>
          <w:color w:val="000000"/>
          <w:spacing w:val="0"/>
          <w:position w:val="0"/>
          <w:sz w:val="24"/>
          <w:shd w:fill="auto" w:val="clear"/>
        </w:rPr>
        <w:t xml:space="preserve">на 65 кв. метрів</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r>
      <w:r>
        <w:rPr>
          <w:rFonts w:ascii="Times New Roman" w:hAnsi="Times New Roman" w:cs="Times New Roman" w:eastAsia="Times New Roman"/>
          <w:color w:val="000000"/>
          <w:spacing w:val="0"/>
          <w:position w:val="0"/>
          <w:sz w:val="24"/>
          <w:shd w:fill="auto" w:val="clear"/>
        </w:rPr>
        <w:t xml:space="preserve">б) </w:t>
      </w:r>
      <w:r>
        <w:rPr>
          <w:rFonts w:ascii="Times New Roman" w:hAnsi="Times New Roman" w:cs="Times New Roman" w:eastAsia="Times New Roman"/>
          <w:b/>
          <w:color w:val="000000"/>
          <w:spacing w:val="0"/>
          <w:position w:val="0"/>
          <w:sz w:val="24"/>
          <w:shd w:fill="auto" w:val="clear"/>
        </w:rPr>
        <w:t xml:space="preserve">для житлового будинку/будинків</w:t>
      </w:r>
      <w:r>
        <w:rPr>
          <w:rFonts w:ascii="Times New Roman" w:hAnsi="Times New Roman" w:cs="Times New Roman" w:eastAsia="Times New Roman"/>
          <w:color w:val="000000"/>
          <w:spacing w:val="0"/>
          <w:position w:val="0"/>
          <w:sz w:val="24"/>
          <w:shd w:fill="auto" w:val="clear"/>
        </w:rPr>
        <w:t xml:space="preserve"> незалежно від їх кількості - </w:t>
      </w:r>
      <w:r>
        <w:rPr>
          <w:rFonts w:ascii="Times New Roman" w:hAnsi="Times New Roman" w:cs="Times New Roman" w:eastAsia="Times New Roman"/>
          <w:b/>
          <w:color w:val="000000"/>
          <w:spacing w:val="0"/>
          <w:position w:val="0"/>
          <w:sz w:val="24"/>
          <w:shd w:fill="auto" w:val="clear"/>
        </w:rPr>
        <w:t xml:space="preserve">на 150 кв. метрів</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b/>
          <w:color w:val="auto"/>
          <w:spacing w:val="0"/>
          <w:position w:val="0"/>
          <w:sz w:val="24"/>
          <w:shd w:fill="auto" w:val="clear"/>
        </w:rPr>
        <w:t xml:space="preserve">для різних типів об’єктів житлової нерухомості</w:t>
      </w:r>
      <w:r>
        <w:rPr>
          <w:rFonts w:ascii="Times New Roman" w:hAnsi="Times New Roman" w:cs="Times New Roman" w:eastAsia="Times New Roman"/>
          <w:color w:val="auto"/>
          <w:spacing w:val="0"/>
          <w:position w:val="0"/>
          <w:sz w:val="24"/>
          <w:shd w:fill="auto" w:val="clear"/>
        </w:rPr>
        <w:t xml:space="preserve">,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Pr>
          <w:rFonts w:ascii="Times New Roman" w:hAnsi="Times New Roman" w:cs="Times New Roman" w:eastAsia="Times New Roman"/>
          <w:b/>
          <w:color w:val="auto"/>
          <w:spacing w:val="0"/>
          <w:position w:val="0"/>
          <w:sz w:val="24"/>
          <w:shd w:fill="auto" w:val="clear"/>
        </w:rPr>
        <w:t xml:space="preserve">- на 215 кв. метрі</w:t>
      </w:r>
      <w:r>
        <w:rPr>
          <w:rFonts w:ascii="Times New Roman" w:hAnsi="Times New Roman" w:cs="Times New Roman" w:eastAsia="Times New Roman"/>
          <w:color w:val="auto"/>
          <w:spacing w:val="0"/>
          <w:position w:val="0"/>
          <w:sz w:val="24"/>
          <w:shd w:fill="auto" w:val="clear"/>
        </w:rPr>
        <w:t xml:space="preserve">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Таке зменшення надається один раз за кожний базовий податковий (звітний) період (рік).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Сільсьська рада може збільшувати граничну межу житлової нерухомості, на яку зменшується база оподаткування, встановлена цим підпунктом.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Звільняються від сплати</w:t>
      </w:r>
      <w:r>
        <w:rPr>
          <w:rFonts w:ascii="Times New Roman" w:hAnsi="Times New Roman" w:cs="Times New Roman" w:eastAsia="Times New Roman"/>
          <w:color w:val="auto"/>
          <w:spacing w:val="0"/>
          <w:position w:val="0"/>
          <w:sz w:val="24"/>
          <w:shd w:fill="auto" w:val="clear"/>
        </w:rPr>
        <w:t xml:space="preserve"> податку на нерухоме майно об’єкти житлової та/або нежитлової нерухомості, </w:t>
      </w:r>
      <w:r>
        <w:rPr>
          <w:rFonts w:ascii="Times New Roman" w:hAnsi="Times New Roman" w:cs="Times New Roman" w:eastAsia="Times New Roman"/>
          <w:b/>
          <w:color w:val="auto"/>
          <w:spacing w:val="0"/>
          <w:position w:val="0"/>
          <w:sz w:val="24"/>
          <w:shd w:fill="auto" w:val="clear"/>
        </w:rPr>
        <w:t xml:space="preserve">що перебувають у власності релігійних організацій</w:t>
      </w:r>
      <w:r>
        <w:rPr>
          <w:rFonts w:ascii="Times New Roman" w:hAnsi="Times New Roman" w:cs="Times New Roman" w:eastAsia="Times New Roman"/>
          <w:color w:val="auto"/>
          <w:spacing w:val="0"/>
          <w:position w:val="0"/>
          <w:sz w:val="24"/>
          <w:shd w:fill="auto" w:val="clear"/>
        </w:rPr>
        <w:t xml:space="preserve">,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Пільги з податку, що сплачується на території  сільської ради з об’єктів житлової нерухомості, для фізичних осіб </w:t>
      </w:r>
      <w:r>
        <w:rPr>
          <w:rFonts w:ascii="Times New Roman" w:hAnsi="Times New Roman" w:cs="Times New Roman" w:eastAsia="Times New Roman"/>
          <w:b/>
          <w:color w:val="auto"/>
          <w:spacing w:val="0"/>
          <w:position w:val="0"/>
          <w:sz w:val="24"/>
          <w:shd w:fill="auto" w:val="clear"/>
        </w:rPr>
        <w:t xml:space="preserve">не надаються 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Пільги з податку, що сплачується на відповідній території </w:t>
      </w:r>
      <w:r>
        <w:rPr>
          <w:rFonts w:ascii="Times New Roman" w:hAnsi="Times New Roman" w:cs="Times New Roman" w:eastAsia="Times New Roman"/>
          <w:b/>
          <w:color w:val="auto"/>
          <w:spacing w:val="0"/>
          <w:position w:val="0"/>
          <w:sz w:val="24"/>
          <w:shd w:fill="auto" w:val="clear"/>
        </w:rPr>
        <w:t xml:space="preserve">з об’єктів нежитлової нерухомості, встановлюються в залежності від майна,</w:t>
      </w:r>
      <w:r>
        <w:rPr>
          <w:rFonts w:ascii="Times New Roman" w:hAnsi="Times New Roman" w:cs="Times New Roman" w:eastAsia="Times New Roman"/>
          <w:color w:val="auto"/>
          <w:spacing w:val="0"/>
          <w:position w:val="0"/>
          <w:sz w:val="24"/>
          <w:shd w:fill="auto" w:val="clear"/>
        </w:rPr>
        <w:t xml:space="preserve"> яке є об’єктом оподаткування.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 відповідно до абзацу першого та другого цього підпункту.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Ставка податку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6.1. </w:t>
      </w:r>
      <w:r>
        <w:rPr>
          <w:rFonts w:ascii="Times New Roman" w:hAnsi="Times New Roman" w:cs="Times New Roman" w:eastAsia="Times New Roman"/>
          <w:color w:val="auto"/>
          <w:spacing w:val="0"/>
          <w:position w:val="0"/>
          <w:sz w:val="24"/>
          <w:shd w:fill="auto" w:val="clear"/>
        </w:rPr>
        <w:t xml:space="preserve">Ставки податку для об’єктів житлової нерухомості, що перебувають у власності фізичних та юридичних осіб, встановлюються в розмірі </w:t>
      </w:r>
      <w:r>
        <w:rPr>
          <w:rFonts w:ascii="Times New Roman" w:hAnsi="Times New Roman" w:cs="Times New Roman" w:eastAsia="Times New Roman"/>
          <w:b/>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відсотка від  </w:t>
      </w:r>
      <w:r>
        <w:rPr>
          <w:rFonts w:ascii="Times New Roman" w:hAnsi="Times New Roman" w:cs="Times New Roman" w:eastAsia="Times New Roman"/>
          <w:b/>
          <w:color w:val="auto"/>
          <w:spacing w:val="0"/>
          <w:position w:val="0"/>
          <w:sz w:val="24"/>
          <w:shd w:fill="auto" w:val="clear"/>
        </w:rPr>
        <w:t xml:space="preserve">розміру мінімальної заробітної плати, встановленої законом на 1 січня звітного (податкового) року, за 1 кв. метр бази оподаткування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Ставки податку для об’єктів нежитлової нерухомості, що перебувають у власності фізичних та юридичних осіб встановлюються в таких розмірах :</w:t>
      </w:r>
    </w:p>
    <w:p>
      <w:pPr>
        <w:spacing w:before="0" w:after="0" w:line="240"/>
        <w:ind w:right="0" w:left="0" w:firstLine="708"/>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tbl>
      <w:tblPr/>
      <w:tblGrid>
        <w:gridCol w:w="635"/>
        <w:gridCol w:w="4284"/>
        <w:gridCol w:w="1191"/>
      </w:tblGrid>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208"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об’єкта нерухомості</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Ставка податку, %</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а</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готельні</w:t>
            </w:r>
            <w:r>
              <w:rPr>
                <w:rFonts w:ascii="Times New Roman" w:hAnsi="Times New Roman" w:cs="Times New Roman" w:eastAsia="Times New Roman"/>
                <w:color w:val="auto"/>
                <w:spacing w:val="0"/>
                <w:position w:val="0"/>
                <w:sz w:val="24"/>
                <w:shd w:fill="auto" w:val="clear"/>
              </w:rPr>
              <w:t xml:space="preserve"> - готелі, мотелі, кемпінги, пансіонати, ресторани та бари, туристичні бази, гірські притулки, табори для відпочинку, будинки відпочинку</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4"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0,2</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б</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офісні</w:t>
            </w:r>
            <w:r>
              <w:rPr>
                <w:rFonts w:ascii="Times New Roman" w:hAnsi="Times New Roman" w:cs="Times New Roman" w:eastAsia="Times New Roman"/>
                <w:color w:val="auto"/>
                <w:spacing w:val="0"/>
                <w:position w:val="0"/>
                <w:sz w:val="24"/>
                <w:shd w:fill="auto" w:val="clear"/>
              </w:rPr>
              <w:t xml:space="preserve"> - будівлі фінансового обслуговування, адміністративно-побутові будівлі, будівлі для конторських та адміністративних цілей</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0,2</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в</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торговельні </w:t>
            </w:r>
            <w:r>
              <w:rPr>
                <w:rFonts w:ascii="Times New Roman" w:hAnsi="Times New Roman" w:cs="Times New Roman" w:eastAsia="Times New Roman"/>
                <w:color w:val="auto"/>
                <w:spacing w:val="0"/>
                <w:position w:val="0"/>
                <w:sz w:val="24"/>
                <w:shd w:fill="auto" w:val="clear"/>
              </w:rPr>
              <w:t xml:space="preserve">-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0,2</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г</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гаражі </w:t>
            </w:r>
            <w:r>
              <w:rPr>
                <w:rFonts w:ascii="Times New Roman" w:hAnsi="Times New Roman" w:cs="Times New Roman" w:eastAsia="Times New Roman"/>
                <w:color w:val="auto"/>
                <w:spacing w:val="0"/>
                <w:position w:val="0"/>
                <w:sz w:val="24"/>
                <w:shd w:fill="auto" w:val="clear"/>
              </w:rPr>
              <w:t xml:space="preserve">- гаражі (наземні й підземні) та криті автомобільні стоянки;</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0,1</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для публічних виступів (казино, ігорні будинки)</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1,0</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е</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господарські (присадибні) будівлі</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0,01</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є</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інші будівлі </w:t>
            </w:r>
            <w:r>
              <w:rPr>
                <w:rFonts w:ascii="Times New Roman" w:hAnsi="Times New Roman" w:cs="Times New Roman" w:eastAsia="Times New Roman"/>
                <w:color w:val="000000"/>
                <w:spacing w:val="0"/>
                <w:position w:val="0"/>
                <w:sz w:val="24"/>
                <w:shd w:fill="auto" w:val="clear"/>
              </w:rPr>
              <w:t xml:space="preserve">(автозаправочні станції,  та інші)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аптеки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АЗС</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інші</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0,2</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0,5</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0,5</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2832"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7. </w:t>
      </w:r>
      <w:r>
        <w:rPr>
          <w:rFonts w:ascii="Times New Roman" w:hAnsi="Times New Roman" w:cs="Times New Roman" w:eastAsia="Times New Roman"/>
          <w:b/>
          <w:color w:val="auto"/>
          <w:spacing w:val="0"/>
          <w:position w:val="0"/>
          <w:sz w:val="24"/>
          <w:shd w:fill="auto" w:val="clear"/>
        </w:rPr>
        <w:t xml:space="preserve">Податковий період</w:t>
      </w:r>
    </w:p>
    <w:p>
      <w:pPr>
        <w:spacing w:before="0" w:after="0" w:line="240"/>
        <w:ind w:right="0" w:left="2832"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7.1. </w:t>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року.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Порядок обчислення суми податку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8.1. </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w:t>
      </w:r>
      <w:r>
        <w:rPr>
          <w:rFonts w:ascii="Times New Roman" w:hAnsi="Times New Roman" w:cs="Times New Roman" w:eastAsia="Times New Roman"/>
          <w:b/>
          <w:color w:val="auto"/>
          <w:spacing w:val="0"/>
          <w:position w:val="0"/>
          <w:sz w:val="24"/>
          <w:shd w:fill="auto" w:val="clear"/>
        </w:rPr>
        <w:t xml:space="preserve">житлової нерухомості</w:t>
      </w:r>
      <w:r>
        <w:rPr>
          <w:rFonts w:ascii="Times New Roman" w:hAnsi="Times New Roman" w:cs="Times New Roman" w:eastAsia="Times New Roman"/>
          <w:color w:val="auto"/>
          <w:spacing w:val="0"/>
          <w:position w:val="0"/>
          <w:sz w:val="24"/>
          <w:shd w:fill="auto" w:val="clear"/>
        </w:rPr>
        <w:t xml:space="preserve">, які перебувають у власності фізичних осіб, здійснюється контролюючим органом </w:t>
      </w:r>
      <w:r>
        <w:rPr>
          <w:rFonts w:ascii="Times New Roman" w:hAnsi="Times New Roman" w:cs="Times New Roman" w:eastAsia="Times New Roman"/>
          <w:b/>
          <w:color w:val="auto"/>
          <w:spacing w:val="0"/>
          <w:position w:val="0"/>
          <w:sz w:val="24"/>
          <w:shd w:fill="auto" w:val="clear"/>
        </w:rPr>
        <w:t xml:space="preserve">за місцем податкової адреси (місцем реєстрації) власника такої нерухомості </w:t>
      </w:r>
      <w:r>
        <w:rPr>
          <w:rFonts w:ascii="Times New Roman" w:hAnsi="Times New Roman" w:cs="Times New Roman" w:eastAsia="Times New Roman"/>
          <w:color w:val="auto"/>
          <w:spacing w:val="0"/>
          <w:position w:val="0"/>
          <w:sz w:val="24"/>
          <w:shd w:fill="auto" w:val="clear"/>
        </w:rPr>
        <w:t xml:space="preserve">у такому порядку: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5.1 цього положення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цього положення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цього положення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8.2. </w:t>
      </w:r>
      <w:r>
        <w:rPr>
          <w:rFonts w:ascii="Times New Roman" w:hAnsi="Times New Roman" w:cs="Times New Roman" w:eastAsia="Times New Roman"/>
          <w:color w:val="auto"/>
          <w:spacing w:val="0"/>
          <w:position w:val="0"/>
          <w:sz w:val="24"/>
          <w:shd w:fill="auto" w:val="clear"/>
        </w:rPr>
        <w:t xml:space="preserve">Податкове/податкові повідомлення-рішення про сплату суми/сум податку, обчисленого згідно з підпунктом 8.1 пункту 8 цього Положення, та відповідні платіжні реквізити, зокрема, Вільховецької сільської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8.3.</w:t>
      </w:r>
      <w:r>
        <w:rPr>
          <w:rFonts w:ascii="Times New Roman" w:hAnsi="Times New Roman" w:cs="Times New Roman" w:eastAsia="Times New Roman"/>
          <w:color w:val="auto"/>
          <w:spacing w:val="0"/>
          <w:position w:val="0"/>
          <w:sz w:val="24"/>
          <w:shd w:fill="auto"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об’єктів житлової та/або нежитлової нерухомості, в тому числі їх часток, що перебувають у власності платника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права на користування пільгою із сплати податку;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розміру ставки податку;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нарахованої суми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8.4. </w:t>
      </w:r>
      <w:r>
        <w:rPr>
          <w:rFonts w:ascii="Times New Roman" w:hAnsi="Times New Roman" w:cs="Times New Roman" w:eastAsia="Times New Roman"/>
          <w:color w:val="auto"/>
          <w:spacing w:val="0"/>
          <w:position w:val="0"/>
          <w:sz w:val="24"/>
          <w:shd w:fill="auto" w:val="clear"/>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8.5. </w:t>
      </w:r>
      <w:r>
        <w:rPr>
          <w:rFonts w:ascii="Times New Roman" w:hAnsi="Times New Roman" w:cs="Times New Roman" w:eastAsia="Times New Roman"/>
          <w:color w:val="auto"/>
          <w:spacing w:val="0"/>
          <w:position w:val="0"/>
          <w:sz w:val="24"/>
          <w:shd w:fill="auto"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8.6. </w:t>
      </w:r>
      <w:r>
        <w:rPr>
          <w:rFonts w:ascii="Times New Roman" w:hAnsi="Times New Roman" w:cs="Times New Roman" w:eastAsia="Times New Roman"/>
          <w:color w:val="auto"/>
          <w:spacing w:val="0"/>
          <w:position w:val="0"/>
          <w:sz w:val="24"/>
          <w:shd w:fill="auto" w:val="clear"/>
        </w:rPr>
        <w:t xml:space="preserve">Порядок обчислення сум податку в разі зміни власника об’єкта оподаткування податком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8.7. </w:t>
      </w:r>
      <w:r>
        <w:rPr>
          <w:rFonts w:ascii="Times New Roman" w:hAnsi="Times New Roman" w:cs="Times New Roman" w:eastAsia="Times New Roman"/>
          <w:color w:val="auto"/>
          <w:spacing w:val="0"/>
          <w:position w:val="0"/>
          <w:sz w:val="24"/>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8.8. </w:t>
      </w:r>
      <w:r>
        <w:rPr>
          <w:rFonts w:ascii="Times New Roman" w:hAnsi="Times New Roman" w:cs="Times New Roman" w:eastAsia="Times New Roman"/>
          <w:color w:val="auto"/>
          <w:spacing w:val="0"/>
          <w:position w:val="0"/>
          <w:sz w:val="24"/>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Порядок сплати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9.1. </w:t>
      </w:r>
      <w:r>
        <w:rPr>
          <w:rFonts w:ascii="Times New Roman" w:hAnsi="Times New Roman" w:cs="Times New Roman" w:eastAsia="Times New Roman"/>
          <w:color w:val="auto"/>
          <w:spacing w:val="0"/>
          <w:position w:val="0"/>
          <w:sz w:val="24"/>
          <w:shd w:fill="auto" w:val="clear"/>
        </w:rPr>
        <w:t xml:space="preserve">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Строки сплати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10.1. </w:t>
      </w:r>
      <w:r>
        <w:rPr>
          <w:rFonts w:ascii="Times New Roman" w:hAnsi="Times New Roman" w:cs="Times New Roman" w:eastAsia="Times New Roman"/>
          <w:color w:val="auto"/>
          <w:spacing w:val="0"/>
          <w:position w:val="0"/>
          <w:sz w:val="24"/>
          <w:shd w:fill="auto" w:val="clear"/>
        </w:rPr>
        <w:t xml:space="preserve">Податкове зобов’язання за звітний рік з податку сплачується: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фізичними особами - протягом 60 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Примітка: Положення розроблено  відповідно до Статті 266 із змінами, внесеними згідно із Законами № 3609-VI від 07.07.2011, № 4834-VI від 24.05.2012; в редакції Закону № 71-VIII від 28.12.2014.</w:t>
      </w: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Секретар сільської ради                                                                           В.М.Біланич</w:t>
      </w: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5" style="width:39.450000pt;height:47.5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Word.Picture.8" DrawAspect="Content" ObjectID="0000000005" ShapeID="rectole0000000005" r:id="docRId10"/>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558</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4728"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встановлення ставок, надання пільг та порядок справляння земельного податку у 2015 році на території Вільховецької сільської ради</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p>
    <w:p>
      <w:pPr>
        <w:keepNext w:val="true"/>
        <w:spacing w:before="240" w:after="60" w:line="240"/>
        <w:ind w:right="355"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Податкового Кодексу України (в редакції Закону України від 28.12.2014 року № 71-VІІІ “Про внесення змін до Податкового Кодексу України та деяких законодавчих актів України щодо податкової реформи ”, Закону України “Про місцеве самоврядування в Україні ”, сесія Вільховецької сільської ради </w:t>
      </w:r>
    </w:p>
    <w:p>
      <w:pPr>
        <w:keepNext w:val="true"/>
        <w:spacing w:before="240" w:after="60" w:line="240"/>
        <w:ind w:right="355" w:left="-18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keepNext w:val="true"/>
        <w:spacing w:before="240" w:after="6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Встановити, що справляння земельного податку з 1 січня 2015 року здійснюється відповідно до норм статей 269-290 Податкового Кодексу України (в редакції Закону України від 28.12.2014 року № 71-VІІІ “Про внесення змін до Податкового Кодексу України та деяких законодавчих актів України щодо податкової реформи ”).</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Встановити ставку земельного податку на 2015 рік: </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Для сільськогосподарських угідь – в розмірі 0,02% від їх нормативно-грошової оцінки згідно меж економіко-планувальних зон.</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Для земельних ділянок виділених для будівництва та обслуговування житлових будинків, господарських будівель та споруд (присадибна ділянка), – в розмірі 0,04% від їх нормативно-грошової оцінки згідно меж економіко-планувальних зон.</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Для земельних ділянок несільськогосподарського призначення комерційного використання та ділянок, які зайняті під виробничими та господарськими будівлями та спорудами фізичних та юридичних осіб, які здійснюють підприємницьку діяльність на території сіл Вільхівці, Вільхівчик та Сасово, - в розмірі 3% від нормативно-грошової оцінки згідно меж економіко-планувальних зон. </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Для земельних ділянок, які перебувають у постійному користуванні суб’єктів господарювання (крім державної та комунальної власності), з власниками яких не укладено договори оренди на земельні ділянки на території сіл Вільхівці, Вільхівчик та Сасово -  в розмірі 3% від нормативно-грошової оцінки згідно меж економіко-планувальних зон.</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Звільнити від сплати земельного податку органи державної влади та органи місцевого самоврядування; заклади, установи та організації, які повністю утримуються за рахунок коштів державного та місцевих бюджетів;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бюджету. </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w:t>
      </w:r>
    </w:p>
    <w:p>
      <w:pPr>
        <w:spacing w:before="0" w:after="0" w:line="240"/>
        <w:ind w:right="355" w:left="-180" w:firstLine="72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142" w:firstLine="68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Контроль покласти на комісію з питань агропромислового комплексу, земельних ресурсів, розвитку села,  підприємництва та з питань торговельного обслуговування населення  Вільховецької сільської ради  (голова комісії Маринець В.І.).</w:t>
      </w:r>
    </w:p>
    <w:p>
      <w:pPr>
        <w:spacing w:before="0" w:after="0" w:line="240"/>
        <w:ind w:right="-618"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18"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18"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18"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354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789" w:dyaOrig="951">
          <v:rect xmlns:o="urn:schemas-microsoft-com:office:office" xmlns:v="urn:schemas-microsoft-com:vml" id="rectole0000000006" style="width:39.450000pt;height:47.5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Word.Picture.8" DrawAspect="Content" ObjectID="0000000006" ShapeID="rectole0000000006" r:id="docRId12"/>
        </w:object>
      </w:r>
      <w:r>
        <w:rPr>
          <w:rFonts w:ascii="Times New Roman" w:hAnsi="Times New Roman" w:cs="Times New Roman" w:eastAsia="Times New Roman"/>
          <w:color w:val="auto"/>
          <w:spacing w:val="0"/>
          <w:position w:val="0"/>
          <w:sz w:val="24"/>
          <w:shd w:fill="auto" w:val="clear"/>
        </w:rPr>
        <w:t xml:space="preserve">                      </w:t>
        <w:tab/>
        <w:tab/>
      </w:r>
    </w:p>
    <w:p>
      <w:pPr>
        <w:spacing w:before="120" w:after="120" w:line="240"/>
        <w:ind w:right="51" w:left="0" w:firstLine="0"/>
        <w:jc w:val="center"/>
        <w:rPr>
          <w:rFonts w:ascii="Times New Roman" w:hAnsi="Times New Roman" w:cs="Times New Roman" w:eastAsia="Times New Roman"/>
          <w:b/>
          <w:color w:val="auto"/>
          <w:spacing w:val="80"/>
          <w:position w:val="0"/>
          <w:sz w:val="24"/>
          <w:shd w:fill="auto" w:val="clear"/>
        </w:rPr>
      </w:pPr>
      <w:r>
        <w:rPr>
          <w:rFonts w:ascii="Times New Roman" w:hAnsi="Times New Roman" w:cs="Times New Roman" w:eastAsia="Times New Roman"/>
          <w:b/>
          <w:color w:val="auto"/>
          <w:spacing w:val="80"/>
          <w:position w:val="0"/>
          <w:sz w:val="24"/>
          <w:shd w:fill="auto" w:val="clear"/>
        </w:rPr>
        <w:t xml:space="preserve">УКРАЇНА</w:t>
      </w:r>
    </w:p>
    <w:p>
      <w:pPr>
        <w:spacing w:before="0" w:after="120" w:line="240"/>
        <w:ind w:right="5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ВІЛЬХОВЕЦЬКА СІЛЬСЬКА РАДА </w:t>
      </w:r>
    </w:p>
    <w:p>
      <w:pPr>
        <w:spacing w:before="0" w:after="120" w:line="240"/>
        <w:ind w:right="5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ТЯЧІВСЬКОГО  РАЙОНУ ЗАКАРПАТСЬКОЇ  ОБЛАСТІ </w:t>
      </w:r>
    </w:p>
    <w:p>
      <w:pPr>
        <w:spacing w:before="0" w:after="120" w:line="240"/>
        <w:ind w:right="5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Двадцять восьма  сесія VІ-го скликання</w:t>
      </w:r>
    </w:p>
    <w:p>
      <w:pPr>
        <w:spacing w:before="0" w:after="120" w:line="240"/>
        <w:ind w:right="5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друге пленарне засідання)</w:t>
      </w:r>
    </w:p>
    <w:p>
      <w:pPr>
        <w:spacing w:before="0" w:after="120" w:line="240"/>
        <w:ind w:right="5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  І  Ш  Е  Н  Н  Я</w:t>
      </w:r>
    </w:p>
    <w:p>
      <w:pPr>
        <w:spacing w:before="0" w:after="0" w:line="240"/>
        <w:ind w:right="-76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31.01. 2015 року            № 559</w:t>
      </w:r>
    </w:p>
    <w:p>
      <w:pPr>
        <w:spacing w:before="0" w:after="0" w:line="240"/>
        <w:ind w:right="4728"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Вільхівці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справляння транспортного податку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території Вільховецької сільської ради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2015 році.</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ст. ст. 10 та 267 Податкового Кодексу України (в редакції Закону  України від 28 грудня 2014 року №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 ст. 26 та 69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Вільховецької сільської ради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ВИРІШИЛА:</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Встановити, що на території Вільховецької сільської ради з 01 січня 2015 року справляється транспортний податок відповідно до статті 267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 законодавства та цього рішення.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 управління майном Вільховецької сільської ради (голова комісії Мигалко М.М.).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Сільський голова</w:t>
        <w:tab/>
        <w:tab/>
        <w:tab/>
        <w:tab/>
        <w:t xml:space="preserve">                        </w:t>
        <w:tab/>
        <w:t xml:space="preserve">І.С. Маринець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6.wmf" Id="docRId13" Type="http://schemas.openxmlformats.org/officeDocument/2006/relationships/image"/><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numbering.xml" Id="docRId14" Type="http://schemas.openxmlformats.org/officeDocument/2006/relationships/numbering"/><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styles.xml" Id="docRId15" Type="http://schemas.openxmlformats.org/officeDocument/2006/relationships/styles"/><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embeddings/oleObject2.bin" Id="docRId4" Type="http://schemas.openxmlformats.org/officeDocument/2006/relationships/oleObject"/><Relationship Target="embeddings/oleObject4.bin" Id="docRId8" Type="http://schemas.openxmlformats.org/officeDocument/2006/relationships/oleObject"/></Relationships>
</file>