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207" w:rsidRPr="00792E51" w:rsidRDefault="00ED4DF7" w:rsidP="000D57A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hyperlink r:id="rId5" w:history="1">
        <w:r w:rsidR="00B53207" w:rsidRPr="00792E51">
          <w:rPr>
            <w:rFonts w:ascii="Times New Roman" w:eastAsia="Times New Roman" w:hAnsi="Times New Roman" w:cs="Times New Roman"/>
            <w:b/>
            <w:bCs/>
            <w:color w:val="0000FF"/>
            <w:sz w:val="36"/>
            <w:szCs w:val="36"/>
            <w:u w:val="single"/>
            <w:lang w:eastAsia="ru-RU"/>
          </w:rPr>
          <w:t>Про встановлення місцевих пода</w:t>
        </w:r>
        <w:r w:rsidR="00B53207">
          <w:rPr>
            <w:rFonts w:ascii="Times New Roman" w:eastAsia="Times New Roman" w:hAnsi="Times New Roman" w:cs="Times New Roman"/>
            <w:b/>
            <w:bCs/>
            <w:color w:val="0000FF"/>
            <w:sz w:val="36"/>
            <w:szCs w:val="36"/>
            <w:u w:val="single"/>
            <w:lang w:eastAsia="ru-RU"/>
          </w:rPr>
          <w:t xml:space="preserve">тків і зборів на території </w:t>
        </w:r>
        <w:r w:rsidR="00B53207">
          <w:rPr>
            <w:rFonts w:ascii="Times New Roman" w:eastAsia="Times New Roman" w:hAnsi="Times New Roman" w:cs="Times New Roman"/>
            <w:b/>
            <w:bCs/>
            <w:color w:val="0000FF"/>
            <w:sz w:val="36"/>
            <w:szCs w:val="36"/>
            <w:u w:val="single"/>
            <w:lang w:val="uk-UA" w:eastAsia="ru-RU"/>
          </w:rPr>
          <w:t>Порош</w:t>
        </w:r>
        <w:r w:rsidR="00B53207" w:rsidRPr="00792E51">
          <w:rPr>
            <w:rFonts w:ascii="Times New Roman" w:eastAsia="Times New Roman" w:hAnsi="Times New Roman" w:cs="Times New Roman"/>
            <w:b/>
            <w:bCs/>
            <w:color w:val="0000FF"/>
            <w:sz w:val="36"/>
            <w:szCs w:val="36"/>
            <w:u w:val="single"/>
            <w:lang w:eastAsia="ru-RU"/>
          </w:rPr>
          <w:t xml:space="preserve">ківської сільської ради на 2016рік» </w:t>
        </w:r>
      </w:hyperlink>
    </w:p>
    <w:p w:rsidR="00B53207" w:rsidRPr="00E9528B" w:rsidRDefault="00B53207" w:rsidP="00B53207">
      <w:pPr>
        <w:spacing w:before="100" w:beforeAutospacing="1" w:after="100" w:afterAutospacing="1" w:line="240" w:lineRule="auto"/>
        <w:jc w:val="center"/>
        <w:rPr>
          <w:rFonts w:ascii="Times New Roman" w:eastAsia="Times New Roman" w:hAnsi="Times New Roman" w:cs="Times New Roman"/>
          <w:b/>
          <w:sz w:val="24"/>
          <w:szCs w:val="24"/>
          <w:lang w:val="uk-UA" w:eastAsia="ru-RU"/>
        </w:rPr>
      </w:pPr>
    </w:p>
    <w:p w:rsidR="00B53207" w:rsidRPr="009E2F75" w:rsidRDefault="00B53207" w:rsidP="00B5320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E2F75">
        <w:rPr>
          <w:rFonts w:ascii="Times New Roman" w:eastAsia="Times New Roman" w:hAnsi="Times New Roman" w:cs="Times New Roman"/>
          <w:b/>
          <w:sz w:val="24"/>
          <w:szCs w:val="24"/>
          <w:lang w:eastAsia="ru-RU"/>
        </w:rPr>
        <w:t>У К Р А Ї Н А</w:t>
      </w:r>
    </w:p>
    <w:p w:rsidR="00B53207" w:rsidRPr="009E2F75" w:rsidRDefault="00B53207" w:rsidP="00B5320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E2F75">
        <w:rPr>
          <w:rFonts w:ascii="Times New Roman" w:eastAsia="Times New Roman" w:hAnsi="Times New Roman" w:cs="Times New Roman"/>
          <w:b/>
          <w:sz w:val="24"/>
          <w:szCs w:val="24"/>
          <w:lang w:val="uk-UA" w:eastAsia="ru-RU"/>
        </w:rPr>
        <w:t>ПОРОШКІВСЬКА</w:t>
      </w:r>
      <w:r w:rsidRPr="009E2F75">
        <w:rPr>
          <w:rFonts w:ascii="Times New Roman" w:eastAsia="Times New Roman" w:hAnsi="Times New Roman" w:cs="Times New Roman"/>
          <w:b/>
          <w:sz w:val="24"/>
          <w:szCs w:val="24"/>
          <w:lang w:eastAsia="ru-RU"/>
        </w:rPr>
        <w:t xml:space="preserve"> СІЛЬСЬКА РАДА ПЕРЕЧИНСЬКОГО РАЙОНУ</w:t>
      </w:r>
    </w:p>
    <w:p w:rsidR="00B53207" w:rsidRPr="009E2F75" w:rsidRDefault="00E9528B" w:rsidP="00B53207">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uk-UA" w:eastAsia="ru-RU"/>
        </w:rPr>
        <w:t>ТРИДЦЯТЬ ТРЕТЯ</w:t>
      </w:r>
      <w:r w:rsidR="00B53207" w:rsidRPr="009E2F75">
        <w:rPr>
          <w:rFonts w:ascii="Times New Roman" w:eastAsia="Times New Roman" w:hAnsi="Times New Roman" w:cs="Times New Roman"/>
          <w:b/>
          <w:sz w:val="24"/>
          <w:szCs w:val="24"/>
          <w:lang w:eastAsia="ru-RU"/>
        </w:rPr>
        <w:t xml:space="preserve"> СЕСІЯ VI СКЛИКАННЯ</w:t>
      </w:r>
    </w:p>
    <w:p w:rsidR="00B53207" w:rsidRPr="009E2F75" w:rsidRDefault="00B53207" w:rsidP="00B5320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E2F75">
        <w:rPr>
          <w:rFonts w:ascii="Times New Roman" w:eastAsia="Times New Roman" w:hAnsi="Times New Roman" w:cs="Times New Roman"/>
          <w:b/>
          <w:sz w:val="24"/>
          <w:szCs w:val="24"/>
          <w:lang w:eastAsia="ru-RU"/>
        </w:rPr>
        <w:t>Р І Ш Е Н Н Я</w:t>
      </w:r>
    </w:p>
    <w:p w:rsidR="00B53207" w:rsidRPr="00792E51" w:rsidRDefault="00B53207" w:rsidP="00B532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2E51">
        <w:rPr>
          <w:rFonts w:ascii="Times New Roman" w:eastAsia="Times New Roman" w:hAnsi="Times New Roman" w:cs="Times New Roman"/>
          <w:sz w:val="24"/>
          <w:szCs w:val="24"/>
          <w:lang w:eastAsia="ru-RU"/>
        </w:rPr>
        <w:t>від ___  _______ 2015року  №____</w:t>
      </w:r>
    </w:p>
    <w:p w:rsidR="00B53207" w:rsidRPr="00802E1E" w:rsidRDefault="00B53207" w:rsidP="00B5320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792E51">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val="uk-UA" w:eastAsia="ru-RU"/>
        </w:rPr>
        <w:t>Порошково</w:t>
      </w:r>
    </w:p>
    <w:p w:rsidR="00B53207" w:rsidRPr="00792E51" w:rsidRDefault="00B53207" w:rsidP="00B532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2E51">
        <w:rPr>
          <w:rFonts w:ascii="Times New Roman" w:eastAsia="Times New Roman" w:hAnsi="Times New Roman" w:cs="Times New Roman"/>
          <w:sz w:val="24"/>
          <w:szCs w:val="24"/>
          <w:lang w:eastAsia="ru-RU"/>
        </w:rPr>
        <w:t>Про  встановлення місцевих податків і зборів</w:t>
      </w:r>
    </w:p>
    <w:p w:rsidR="00B53207" w:rsidRPr="00792E51" w:rsidRDefault="00B53207" w:rsidP="00B5320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території </w:t>
      </w:r>
      <w:r>
        <w:rPr>
          <w:rFonts w:ascii="Times New Roman" w:eastAsia="Times New Roman" w:hAnsi="Times New Roman" w:cs="Times New Roman"/>
          <w:sz w:val="24"/>
          <w:szCs w:val="24"/>
          <w:lang w:val="uk-UA" w:eastAsia="ru-RU"/>
        </w:rPr>
        <w:t>Порошківської</w:t>
      </w:r>
      <w:r w:rsidRPr="00792E51">
        <w:rPr>
          <w:rFonts w:ascii="Times New Roman" w:eastAsia="Times New Roman" w:hAnsi="Times New Roman" w:cs="Times New Roman"/>
          <w:sz w:val="24"/>
          <w:szCs w:val="24"/>
          <w:lang w:eastAsia="ru-RU"/>
        </w:rPr>
        <w:t xml:space="preserve"> сільської ради на 2016рік»</w:t>
      </w:r>
    </w:p>
    <w:p w:rsidR="00B53207" w:rsidRPr="00792E51" w:rsidRDefault="00B53207" w:rsidP="00B532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2E51">
        <w:rPr>
          <w:rFonts w:ascii="Times New Roman" w:eastAsia="Times New Roman" w:hAnsi="Times New Roman" w:cs="Times New Roman"/>
          <w:sz w:val="24"/>
          <w:szCs w:val="24"/>
          <w:lang w:eastAsia="ru-RU"/>
        </w:rPr>
        <w:t>Відповідно до ст.143 Конституції України, Податкового кодексу України, Закону України «Про засади державної регуляторної політики у сфері господарської діяльності», керуючись п. 24 ч.1 ст.26 Закону України «Про місцеве самоврядування в Україні», сільська рада вирішила:        </w:t>
      </w:r>
    </w:p>
    <w:p w:rsidR="00B53207" w:rsidRPr="00792E51" w:rsidRDefault="00B53207" w:rsidP="00B5320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1.Встановити на території </w:t>
      </w:r>
      <w:r>
        <w:rPr>
          <w:rFonts w:ascii="Times New Roman" w:eastAsia="Times New Roman" w:hAnsi="Times New Roman" w:cs="Times New Roman"/>
          <w:sz w:val="24"/>
          <w:szCs w:val="24"/>
          <w:lang w:val="uk-UA" w:eastAsia="ru-RU"/>
        </w:rPr>
        <w:t>Порош</w:t>
      </w:r>
      <w:r w:rsidRPr="00792E51">
        <w:rPr>
          <w:rFonts w:ascii="Times New Roman" w:eastAsia="Times New Roman" w:hAnsi="Times New Roman" w:cs="Times New Roman"/>
          <w:sz w:val="24"/>
          <w:szCs w:val="24"/>
          <w:lang w:eastAsia="ru-RU"/>
        </w:rPr>
        <w:t>ківської сільської ради наступні місцеві податки і збори на 2016рік:</w:t>
      </w:r>
    </w:p>
    <w:p w:rsidR="00B53207" w:rsidRPr="00792E51" w:rsidRDefault="00B53207" w:rsidP="00B532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2E51">
        <w:rPr>
          <w:rFonts w:ascii="Times New Roman" w:eastAsia="Times New Roman" w:hAnsi="Times New Roman" w:cs="Times New Roman"/>
          <w:sz w:val="24"/>
          <w:szCs w:val="24"/>
          <w:lang w:eastAsia="ru-RU"/>
        </w:rPr>
        <w:t>1.1. Податок на майно, який  складається з:</w:t>
      </w:r>
    </w:p>
    <w:p w:rsidR="00B53207" w:rsidRPr="00792E51" w:rsidRDefault="00B53207" w:rsidP="00B532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2E51">
        <w:rPr>
          <w:rFonts w:ascii="Times New Roman" w:eastAsia="Times New Roman" w:hAnsi="Times New Roman" w:cs="Times New Roman"/>
          <w:sz w:val="24"/>
          <w:szCs w:val="24"/>
          <w:lang w:eastAsia="ru-RU"/>
        </w:rPr>
        <w:t>- податку на нерухоме майно, відмінне від земельної ділянки;</w:t>
      </w:r>
    </w:p>
    <w:p w:rsidR="00B53207" w:rsidRPr="00792E51" w:rsidRDefault="00B53207" w:rsidP="00B532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2E51">
        <w:rPr>
          <w:rFonts w:ascii="Times New Roman" w:eastAsia="Times New Roman" w:hAnsi="Times New Roman" w:cs="Times New Roman"/>
          <w:sz w:val="24"/>
          <w:szCs w:val="24"/>
          <w:lang w:eastAsia="ru-RU"/>
        </w:rPr>
        <w:t>- транспортного податку;</w:t>
      </w:r>
    </w:p>
    <w:p w:rsidR="00B53207" w:rsidRPr="00792E51" w:rsidRDefault="00B53207" w:rsidP="00B532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2E51">
        <w:rPr>
          <w:rFonts w:ascii="Times New Roman" w:eastAsia="Times New Roman" w:hAnsi="Times New Roman" w:cs="Times New Roman"/>
          <w:sz w:val="24"/>
          <w:szCs w:val="24"/>
          <w:lang w:eastAsia="ru-RU"/>
        </w:rPr>
        <w:t>- плати за землю.</w:t>
      </w:r>
    </w:p>
    <w:p w:rsidR="00B53207" w:rsidRPr="00792E51" w:rsidRDefault="00B53207" w:rsidP="00B532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2E51">
        <w:rPr>
          <w:rFonts w:ascii="Times New Roman" w:eastAsia="Times New Roman" w:hAnsi="Times New Roman" w:cs="Times New Roman"/>
          <w:sz w:val="24"/>
          <w:szCs w:val="24"/>
          <w:lang w:eastAsia="ru-RU"/>
        </w:rPr>
        <w:t>1.2. Єдиний податок.</w:t>
      </w:r>
    </w:p>
    <w:p w:rsidR="00B53207" w:rsidRPr="00792E51" w:rsidRDefault="00B53207" w:rsidP="00B532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2E51">
        <w:rPr>
          <w:rFonts w:ascii="Times New Roman" w:eastAsia="Times New Roman" w:hAnsi="Times New Roman" w:cs="Times New Roman"/>
          <w:sz w:val="24"/>
          <w:szCs w:val="24"/>
          <w:lang w:eastAsia="ru-RU"/>
        </w:rPr>
        <w:t>1.3.Туристичний збір.  </w:t>
      </w:r>
    </w:p>
    <w:p w:rsidR="00B53207" w:rsidRPr="00792E51" w:rsidRDefault="00B53207" w:rsidP="00B532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2E51">
        <w:rPr>
          <w:rFonts w:ascii="Times New Roman" w:eastAsia="Times New Roman" w:hAnsi="Times New Roman" w:cs="Times New Roman"/>
          <w:sz w:val="24"/>
          <w:szCs w:val="24"/>
          <w:lang w:eastAsia="ru-RU"/>
        </w:rPr>
        <w:t>2.Затвердити  Положення про податок на нерухоме майно, відмінне від земельної ділянки (додаток №1), Положення про транспортний податок (додаток №2), Положення про плату за землю (додаток №3), Положення про туристичний збір (додаток №4) та Положення про єдиний податок (додаток №5).</w:t>
      </w:r>
    </w:p>
    <w:p w:rsidR="00B53207" w:rsidRPr="00792E51" w:rsidRDefault="00B53207" w:rsidP="00B532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2E51">
        <w:rPr>
          <w:rFonts w:ascii="Times New Roman" w:eastAsia="Times New Roman" w:hAnsi="Times New Roman" w:cs="Times New Roman"/>
          <w:sz w:val="24"/>
          <w:szCs w:val="24"/>
          <w:lang w:eastAsia="ru-RU"/>
        </w:rPr>
        <w:t>           3.Установити для підакцизних товарів (в частині реалізації суб’єктами господарської роздрібної торгівлі підакцизних товарів),</w:t>
      </w:r>
      <w:r>
        <w:rPr>
          <w:rFonts w:ascii="Times New Roman" w:eastAsia="Times New Roman" w:hAnsi="Times New Roman" w:cs="Times New Roman"/>
          <w:sz w:val="24"/>
          <w:szCs w:val="24"/>
          <w:lang w:eastAsia="ru-RU"/>
        </w:rPr>
        <w:t xml:space="preserve"> реалізованих на території </w:t>
      </w:r>
      <w:r>
        <w:rPr>
          <w:rFonts w:ascii="Times New Roman" w:eastAsia="Times New Roman" w:hAnsi="Times New Roman" w:cs="Times New Roman"/>
          <w:sz w:val="24"/>
          <w:szCs w:val="24"/>
          <w:lang w:val="uk-UA" w:eastAsia="ru-RU"/>
        </w:rPr>
        <w:t>Порош</w:t>
      </w:r>
      <w:r w:rsidRPr="00792E51">
        <w:rPr>
          <w:rFonts w:ascii="Times New Roman" w:eastAsia="Times New Roman" w:hAnsi="Times New Roman" w:cs="Times New Roman"/>
          <w:sz w:val="24"/>
          <w:szCs w:val="24"/>
          <w:lang w:eastAsia="ru-RU"/>
        </w:rPr>
        <w:t>ківської сільської ради відповідно до підпункту 213.1.9 пункту 213.1. статті 213 Податкового кодексу України, ставку акцизного податку у розмірі 5 відсотків від вартості (з податком на додану вартість).</w:t>
      </w:r>
    </w:p>
    <w:p w:rsidR="00B53207" w:rsidRPr="00792E51" w:rsidRDefault="00B53207" w:rsidP="00B532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2E51">
        <w:rPr>
          <w:rFonts w:ascii="Times New Roman" w:eastAsia="Times New Roman" w:hAnsi="Times New Roman" w:cs="Times New Roman"/>
          <w:sz w:val="24"/>
          <w:szCs w:val="24"/>
          <w:lang w:eastAsia="ru-RU"/>
        </w:rPr>
        <w:lastRenderedPageBreak/>
        <w:t>4. Встановити з 01.01.2016 року розмір фіксованих ставок єдиного податку для фізичних осіб – підприємців першої групи платників єдиного податку (Додаток №6).</w:t>
      </w:r>
    </w:p>
    <w:p w:rsidR="00B53207" w:rsidRPr="00792E51" w:rsidRDefault="00B53207" w:rsidP="00B532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2E51">
        <w:rPr>
          <w:rFonts w:ascii="Times New Roman" w:eastAsia="Times New Roman" w:hAnsi="Times New Roman" w:cs="Times New Roman"/>
          <w:sz w:val="24"/>
          <w:szCs w:val="24"/>
          <w:lang w:eastAsia="ru-RU"/>
        </w:rPr>
        <w:t>5. Встановити з 01.01.2016 року розмір фіксованих ставок єдиного податку для фізичних осіб – підприємців другої групи платників єдиного податку (Додаток №7).</w:t>
      </w:r>
    </w:p>
    <w:p w:rsidR="00B53207" w:rsidRPr="00792E51" w:rsidRDefault="00B53207" w:rsidP="00B532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2E51">
        <w:rPr>
          <w:rFonts w:ascii="Times New Roman" w:eastAsia="Times New Roman" w:hAnsi="Times New Roman" w:cs="Times New Roman"/>
          <w:sz w:val="24"/>
          <w:szCs w:val="24"/>
          <w:lang w:eastAsia="ru-RU"/>
        </w:rPr>
        <w:t>6. Встановити, що у разі здійснення платниками єдиного податку видів господарської діяльності, дозволених кодексом для платників першої та другої груп, але не вказаних відповідно в додатках №6 та №7 застосовується максимальний розмір ставки єдиного податку, а саме:</w:t>
      </w:r>
    </w:p>
    <w:p w:rsidR="00B53207" w:rsidRPr="00792E51" w:rsidRDefault="00B53207" w:rsidP="00B532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2E51">
        <w:rPr>
          <w:rFonts w:ascii="Times New Roman" w:eastAsia="Times New Roman" w:hAnsi="Times New Roman" w:cs="Times New Roman"/>
          <w:sz w:val="24"/>
          <w:szCs w:val="24"/>
          <w:lang w:eastAsia="ru-RU"/>
        </w:rPr>
        <w:t>для платників єдиного податку першої групи – 10% до розміру мінімальної заробітної плати, встановленої законом на 1 січня податкового (звітного) року;</w:t>
      </w:r>
    </w:p>
    <w:p w:rsidR="00B53207" w:rsidRPr="00792E51" w:rsidRDefault="00B53207" w:rsidP="00B532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2E51">
        <w:rPr>
          <w:rFonts w:ascii="Times New Roman" w:eastAsia="Times New Roman" w:hAnsi="Times New Roman" w:cs="Times New Roman"/>
          <w:sz w:val="24"/>
          <w:szCs w:val="24"/>
          <w:lang w:eastAsia="ru-RU"/>
        </w:rPr>
        <w:t>для платників єдиного податку другої групи – 20% до розміру мінімальної заробітної плати, встановленої законом на 1 січня податкового (звітного) року.</w:t>
      </w:r>
    </w:p>
    <w:p w:rsidR="00B53207" w:rsidRPr="00792E51" w:rsidRDefault="00B53207" w:rsidP="00B532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2E51">
        <w:rPr>
          <w:rFonts w:ascii="Times New Roman" w:eastAsia="Times New Roman" w:hAnsi="Times New Roman" w:cs="Times New Roman"/>
          <w:sz w:val="24"/>
          <w:szCs w:val="24"/>
          <w:lang w:eastAsia="ru-RU"/>
        </w:rPr>
        <w:t>7. Зарахування місцевих податків і зборів до сільського бюджету здійснюється відповідно до Бюджетного кодексу України.       </w:t>
      </w:r>
    </w:p>
    <w:p w:rsidR="00B53207" w:rsidRPr="00792E51" w:rsidRDefault="00B53207" w:rsidP="00B532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2E51">
        <w:rPr>
          <w:rFonts w:ascii="Times New Roman" w:eastAsia="Times New Roman" w:hAnsi="Times New Roman" w:cs="Times New Roman"/>
          <w:sz w:val="24"/>
          <w:szCs w:val="24"/>
          <w:lang w:eastAsia="ru-RU"/>
        </w:rPr>
        <w:t>8.Секретарю сільської ради забезпечити оприлюднення цього рішення шляхом розміщення на офіційному веб-сайті Перечинської районної ради www. perechyn. org. ua.      </w:t>
      </w:r>
    </w:p>
    <w:p w:rsidR="00B53207" w:rsidRPr="00792E51" w:rsidRDefault="00B53207" w:rsidP="00B532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2E51">
        <w:rPr>
          <w:rFonts w:ascii="Times New Roman" w:eastAsia="Times New Roman" w:hAnsi="Times New Roman" w:cs="Times New Roman"/>
          <w:sz w:val="24"/>
          <w:szCs w:val="24"/>
          <w:lang w:eastAsia="ru-RU"/>
        </w:rPr>
        <w:t>        9.Направити копію цього рішення до Перечинського відділення Ужгородської ОДПІ у десятиденний термін для виконання.</w:t>
      </w:r>
    </w:p>
    <w:p w:rsidR="00B53207" w:rsidRPr="00792E51" w:rsidRDefault="00B53207" w:rsidP="00B532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2E51">
        <w:rPr>
          <w:rFonts w:ascii="Times New Roman" w:eastAsia="Times New Roman" w:hAnsi="Times New Roman" w:cs="Times New Roman"/>
          <w:sz w:val="24"/>
          <w:szCs w:val="24"/>
          <w:lang w:eastAsia="ru-RU"/>
        </w:rPr>
        <w:t>10. Це рішення  набирає чинності з 01.01.2016року та діє до 31 грудня 2016р.</w:t>
      </w:r>
    </w:p>
    <w:p w:rsidR="00B53207" w:rsidRPr="00B53207" w:rsidRDefault="000D57AA" w:rsidP="00B5320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1</w:t>
      </w:r>
      <w:r w:rsidR="00B53207" w:rsidRPr="00792E51">
        <w:rPr>
          <w:rFonts w:ascii="Times New Roman" w:eastAsia="Times New Roman" w:hAnsi="Times New Roman" w:cs="Times New Roman"/>
          <w:sz w:val="24"/>
          <w:szCs w:val="24"/>
          <w:lang w:eastAsia="ru-RU"/>
        </w:rPr>
        <w:t>.Контроль за виконанням цього рішення покласти  на  постійну комісію  з питань бюджету, фінансів, соціально-економічного розвитку, підприємництва та комун</w:t>
      </w:r>
      <w:r w:rsidR="00B53207">
        <w:rPr>
          <w:rFonts w:ascii="Times New Roman" w:eastAsia="Times New Roman" w:hAnsi="Times New Roman" w:cs="Times New Roman"/>
          <w:sz w:val="24"/>
          <w:szCs w:val="24"/>
          <w:lang w:eastAsia="ru-RU"/>
        </w:rPr>
        <w:t>альної власності</w:t>
      </w:r>
      <w:r w:rsidR="00B53207">
        <w:rPr>
          <w:rFonts w:ascii="Times New Roman" w:eastAsia="Times New Roman" w:hAnsi="Times New Roman" w:cs="Times New Roman"/>
          <w:sz w:val="24"/>
          <w:szCs w:val="24"/>
          <w:lang w:val="uk-UA" w:eastAsia="ru-RU"/>
        </w:rPr>
        <w:t xml:space="preserve"> ( Пашко М.В</w:t>
      </w:r>
      <w:r w:rsidR="00B53207" w:rsidRPr="00792E51">
        <w:rPr>
          <w:rFonts w:ascii="Times New Roman" w:eastAsia="Times New Roman" w:hAnsi="Times New Roman" w:cs="Times New Roman"/>
          <w:sz w:val="24"/>
          <w:szCs w:val="24"/>
          <w:lang w:eastAsia="ru-RU"/>
        </w:rPr>
        <w:t>.</w:t>
      </w:r>
      <w:r w:rsidR="00B53207">
        <w:rPr>
          <w:rFonts w:ascii="Times New Roman" w:eastAsia="Times New Roman" w:hAnsi="Times New Roman" w:cs="Times New Roman"/>
          <w:sz w:val="24"/>
          <w:szCs w:val="24"/>
          <w:lang w:val="uk-UA" w:eastAsia="ru-RU"/>
        </w:rPr>
        <w:t>).</w:t>
      </w:r>
    </w:p>
    <w:p w:rsidR="00B53207" w:rsidRDefault="00B53207" w:rsidP="00B53207"/>
    <w:p w:rsidR="00B53207" w:rsidRPr="00B53207" w:rsidRDefault="00B53207" w:rsidP="00E26834">
      <w:pPr>
        <w:pStyle w:val="aa"/>
        <w:rPr>
          <w:rFonts w:ascii="Times New Roman" w:hAnsi="Times New Roman" w:cs="Times New Roman"/>
          <w:lang w:eastAsia="ru-RU"/>
        </w:rPr>
      </w:pPr>
    </w:p>
    <w:p w:rsidR="00B53207" w:rsidRDefault="00B53207" w:rsidP="00E26834">
      <w:pPr>
        <w:pStyle w:val="aa"/>
        <w:rPr>
          <w:rFonts w:ascii="Times New Roman" w:hAnsi="Times New Roman" w:cs="Times New Roman"/>
          <w:lang w:val="uk-UA" w:eastAsia="ru-RU"/>
        </w:rPr>
      </w:pPr>
    </w:p>
    <w:p w:rsidR="00B53207" w:rsidRPr="007E1257" w:rsidRDefault="00B53207" w:rsidP="00B532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Сільський голова                          </w:t>
      </w:r>
      <w:r>
        <w:rPr>
          <w:rFonts w:ascii="Times New Roman" w:eastAsia="Times New Roman" w:hAnsi="Times New Roman" w:cs="Times New Roman"/>
          <w:sz w:val="24"/>
          <w:szCs w:val="24"/>
          <w:lang w:val="uk-UA" w:eastAsia="ru-RU"/>
        </w:rPr>
        <w:t xml:space="preserve">                       </w:t>
      </w:r>
      <w:r w:rsidRPr="007E1257">
        <w:rPr>
          <w:rFonts w:ascii="Times New Roman" w:eastAsia="Times New Roman" w:hAnsi="Times New Roman" w:cs="Times New Roman"/>
          <w:sz w:val="24"/>
          <w:szCs w:val="24"/>
          <w:lang w:eastAsia="ru-RU"/>
        </w:rPr>
        <w:t>                   Ю.Ю. Касинець</w:t>
      </w:r>
    </w:p>
    <w:p w:rsidR="00B53207" w:rsidRDefault="00B53207" w:rsidP="00E26834">
      <w:pPr>
        <w:pStyle w:val="aa"/>
        <w:rPr>
          <w:rFonts w:ascii="Times New Roman" w:hAnsi="Times New Roman" w:cs="Times New Roman"/>
          <w:lang w:val="uk-UA" w:eastAsia="ru-RU"/>
        </w:rPr>
      </w:pPr>
    </w:p>
    <w:p w:rsidR="00B53207" w:rsidRDefault="00B53207" w:rsidP="00E26834">
      <w:pPr>
        <w:pStyle w:val="aa"/>
        <w:rPr>
          <w:rFonts w:ascii="Times New Roman" w:hAnsi="Times New Roman" w:cs="Times New Roman"/>
          <w:lang w:val="uk-UA" w:eastAsia="ru-RU"/>
        </w:rPr>
      </w:pPr>
    </w:p>
    <w:p w:rsidR="00B53207" w:rsidRDefault="00B53207" w:rsidP="00E26834">
      <w:pPr>
        <w:pStyle w:val="aa"/>
        <w:rPr>
          <w:rFonts w:ascii="Times New Roman" w:hAnsi="Times New Roman" w:cs="Times New Roman"/>
          <w:lang w:val="uk-UA" w:eastAsia="ru-RU"/>
        </w:rPr>
      </w:pPr>
    </w:p>
    <w:p w:rsidR="000D57AA" w:rsidRDefault="000D57AA" w:rsidP="00E26834">
      <w:pPr>
        <w:pStyle w:val="aa"/>
        <w:rPr>
          <w:rFonts w:ascii="Times New Roman" w:hAnsi="Times New Roman" w:cs="Times New Roman"/>
          <w:lang w:val="uk-UA" w:eastAsia="ru-RU"/>
        </w:rPr>
      </w:pPr>
    </w:p>
    <w:p w:rsidR="000D57AA" w:rsidRDefault="000D57AA" w:rsidP="00E26834">
      <w:pPr>
        <w:pStyle w:val="aa"/>
        <w:rPr>
          <w:rFonts w:ascii="Times New Roman" w:hAnsi="Times New Roman" w:cs="Times New Roman"/>
          <w:lang w:val="uk-UA" w:eastAsia="ru-RU"/>
        </w:rPr>
      </w:pPr>
    </w:p>
    <w:p w:rsidR="000D57AA" w:rsidRDefault="000D57AA" w:rsidP="00E26834">
      <w:pPr>
        <w:pStyle w:val="aa"/>
        <w:rPr>
          <w:rFonts w:ascii="Times New Roman" w:hAnsi="Times New Roman" w:cs="Times New Roman"/>
          <w:lang w:val="uk-UA" w:eastAsia="ru-RU"/>
        </w:rPr>
      </w:pPr>
    </w:p>
    <w:p w:rsidR="000D57AA" w:rsidRDefault="000D57AA" w:rsidP="00E26834">
      <w:pPr>
        <w:pStyle w:val="aa"/>
        <w:rPr>
          <w:rFonts w:ascii="Times New Roman" w:hAnsi="Times New Roman" w:cs="Times New Roman"/>
          <w:lang w:val="uk-UA" w:eastAsia="ru-RU"/>
        </w:rPr>
      </w:pPr>
    </w:p>
    <w:p w:rsidR="000D57AA" w:rsidRDefault="000D57AA" w:rsidP="00E26834">
      <w:pPr>
        <w:pStyle w:val="aa"/>
        <w:rPr>
          <w:rFonts w:ascii="Times New Roman" w:hAnsi="Times New Roman" w:cs="Times New Roman"/>
          <w:lang w:val="uk-UA" w:eastAsia="ru-RU"/>
        </w:rPr>
      </w:pPr>
    </w:p>
    <w:p w:rsidR="00B53207" w:rsidRDefault="00B53207" w:rsidP="00E26834">
      <w:pPr>
        <w:pStyle w:val="aa"/>
        <w:rPr>
          <w:rFonts w:ascii="Times New Roman" w:hAnsi="Times New Roman" w:cs="Times New Roman"/>
          <w:lang w:val="uk-UA" w:eastAsia="ru-RU"/>
        </w:rPr>
      </w:pPr>
    </w:p>
    <w:p w:rsidR="00B53207" w:rsidRDefault="00B53207" w:rsidP="00E26834">
      <w:pPr>
        <w:pStyle w:val="aa"/>
        <w:rPr>
          <w:rFonts w:ascii="Times New Roman" w:hAnsi="Times New Roman" w:cs="Times New Roman"/>
          <w:lang w:val="uk-UA" w:eastAsia="ru-RU"/>
        </w:rPr>
      </w:pPr>
    </w:p>
    <w:p w:rsidR="00B53207" w:rsidRDefault="00B53207" w:rsidP="00E26834">
      <w:pPr>
        <w:pStyle w:val="aa"/>
        <w:rPr>
          <w:rFonts w:ascii="Times New Roman" w:hAnsi="Times New Roman" w:cs="Times New Roman"/>
          <w:lang w:val="uk-UA" w:eastAsia="ru-RU"/>
        </w:rPr>
      </w:pPr>
    </w:p>
    <w:p w:rsidR="00B53207" w:rsidRDefault="00B53207" w:rsidP="00E26834">
      <w:pPr>
        <w:pStyle w:val="aa"/>
        <w:rPr>
          <w:rFonts w:ascii="Times New Roman" w:hAnsi="Times New Roman" w:cs="Times New Roman"/>
          <w:lang w:val="uk-UA" w:eastAsia="ru-RU"/>
        </w:rPr>
      </w:pPr>
    </w:p>
    <w:p w:rsidR="00B53207" w:rsidRDefault="00B53207" w:rsidP="00E26834">
      <w:pPr>
        <w:pStyle w:val="aa"/>
        <w:rPr>
          <w:rFonts w:ascii="Times New Roman" w:hAnsi="Times New Roman" w:cs="Times New Roman"/>
          <w:lang w:val="uk-UA" w:eastAsia="ru-RU"/>
        </w:rPr>
      </w:pPr>
    </w:p>
    <w:p w:rsidR="00B53207" w:rsidRDefault="00B53207" w:rsidP="00E26834">
      <w:pPr>
        <w:pStyle w:val="aa"/>
        <w:rPr>
          <w:rFonts w:ascii="Times New Roman" w:hAnsi="Times New Roman" w:cs="Times New Roman"/>
          <w:lang w:val="uk-UA" w:eastAsia="ru-RU"/>
        </w:rPr>
      </w:pPr>
    </w:p>
    <w:p w:rsidR="001A18E3" w:rsidRPr="001A18E3" w:rsidRDefault="007E1257" w:rsidP="001A18E3">
      <w:pPr>
        <w:pStyle w:val="aa"/>
        <w:rPr>
          <w:rFonts w:ascii="Times New Roman" w:hAnsi="Times New Roman" w:cs="Times New Roman"/>
          <w:b/>
          <w:sz w:val="24"/>
          <w:szCs w:val="24"/>
          <w:lang w:val="uk-UA" w:eastAsia="ru-RU"/>
        </w:rPr>
      </w:pPr>
      <w:r w:rsidRPr="001A18E3">
        <w:rPr>
          <w:rFonts w:ascii="Times New Roman" w:hAnsi="Times New Roman" w:cs="Times New Roman"/>
          <w:b/>
          <w:sz w:val="24"/>
          <w:szCs w:val="24"/>
          <w:lang w:eastAsia="ru-RU"/>
        </w:rPr>
        <w:lastRenderedPageBreak/>
        <w:t>Додаток  №1</w:t>
      </w:r>
    </w:p>
    <w:p w:rsidR="001A18E3" w:rsidRPr="001A18E3" w:rsidRDefault="001A18E3" w:rsidP="001A18E3">
      <w:pPr>
        <w:pStyle w:val="aa"/>
        <w:rPr>
          <w:rFonts w:ascii="Times New Roman" w:hAnsi="Times New Roman" w:cs="Times New Roman"/>
          <w:sz w:val="24"/>
          <w:szCs w:val="24"/>
          <w:lang w:val="uk-UA" w:eastAsia="ru-RU"/>
        </w:rPr>
      </w:pPr>
      <w:r w:rsidRPr="001A18E3">
        <w:rPr>
          <w:rFonts w:ascii="Times New Roman" w:hAnsi="Times New Roman" w:cs="Times New Roman"/>
          <w:sz w:val="24"/>
          <w:szCs w:val="24"/>
          <w:lang w:val="uk-UA" w:eastAsia="ru-RU"/>
        </w:rPr>
        <w:t xml:space="preserve">                                                                       до рішення Порошківської</w:t>
      </w:r>
      <w:r w:rsidRPr="001A18E3">
        <w:rPr>
          <w:rFonts w:ascii="Times New Roman" w:hAnsi="Times New Roman" w:cs="Times New Roman"/>
          <w:sz w:val="24"/>
          <w:szCs w:val="24"/>
          <w:lang w:eastAsia="ru-RU"/>
        </w:rPr>
        <w:t>  </w:t>
      </w:r>
    </w:p>
    <w:p w:rsidR="001A18E3" w:rsidRPr="001A18E3" w:rsidRDefault="001A18E3" w:rsidP="001A18E3">
      <w:pPr>
        <w:pStyle w:val="aa"/>
        <w:rPr>
          <w:rFonts w:ascii="Times New Roman" w:hAnsi="Times New Roman" w:cs="Times New Roman"/>
          <w:sz w:val="24"/>
          <w:szCs w:val="24"/>
          <w:lang w:val="uk-UA" w:eastAsia="ru-RU"/>
        </w:rPr>
      </w:pPr>
      <w:r w:rsidRPr="001A18E3">
        <w:rPr>
          <w:rFonts w:ascii="Times New Roman" w:hAnsi="Times New Roman" w:cs="Times New Roman"/>
          <w:sz w:val="24"/>
          <w:szCs w:val="24"/>
          <w:lang w:val="uk-UA" w:eastAsia="ru-RU"/>
        </w:rPr>
        <w:t xml:space="preserve">                                                                      сільської ради </w:t>
      </w:r>
      <w:r w:rsidRPr="001A18E3">
        <w:rPr>
          <w:rFonts w:ascii="Times New Roman" w:hAnsi="Times New Roman" w:cs="Times New Roman"/>
          <w:sz w:val="24"/>
          <w:szCs w:val="24"/>
          <w:lang w:eastAsia="ru-RU"/>
        </w:rPr>
        <w:t>VI</w:t>
      </w:r>
      <w:r w:rsidRPr="001A18E3">
        <w:rPr>
          <w:rFonts w:ascii="Times New Roman" w:hAnsi="Times New Roman" w:cs="Times New Roman"/>
          <w:sz w:val="24"/>
          <w:szCs w:val="24"/>
          <w:lang w:val="uk-UA" w:eastAsia="ru-RU"/>
        </w:rPr>
        <w:t xml:space="preserve">       скликання</w:t>
      </w:r>
      <w:r w:rsidRPr="001A18E3">
        <w:rPr>
          <w:rFonts w:ascii="Times New Roman" w:hAnsi="Times New Roman" w:cs="Times New Roman"/>
          <w:sz w:val="24"/>
          <w:szCs w:val="24"/>
          <w:lang w:eastAsia="ru-RU"/>
        </w:rPr>
        <w:t>  </w:t>
      </w:r>
    </w:p>
    <w:p w:rsidR="001A18E3" w:rsidRPr="001A18E3" w:rsidRDefault="001A18E3" w:rsidP="001A18E3">
      <w:pPr>
        <w:pStyle w:val="aa"/>
        <w:rPr>
          <w:rFonts w:ascii="Times New Roman" w:hAnsi="Times New Roman" w:cs="Times New Roman"/>
          <w:sz w:val="24"/>
          <w:szCs w:val="24"/>
          <w:lang w:val="uk-UA" w:eastAsia="ru-RU"/>
        </w:rPr>
      </w:pPr>
      <w:r w:rsidRPr="001A18E3">
        <w:rPr>
          <w:rFonts w:ascii="Times New Roman" w:hAnsi="Times New Roman" w:cs="Times New Roman"/>
          <w:sz w:val="24"/>
          <w:szCs w:val="24"/>
          <w:lang w:val="uk-UA" w:eastAsia="ru-RU"/>
        </w:rPr>
        <w:t xml:space="preserve">                                                                      від 14 липня 2015 р. № </w:t>
      </w:r>
      <w:r w:rsidRPr="001A18E3">
        <w:rPr>
          <w:rFonts w:ascii="Times New Roman" w:hAnsi="Times New Roman" w:cs="Times New Roman"/>
          <w:sz w:val="24"/>
          <w:szCs w:val="24"/>
          <w:lang w:eastAsia="ru-RU"/>
        </w:rPr>
        <w:t> </w:t>
      </w:r>
    </w:p>
    <w:p w:rsidR="007E1257" w:rsidRPr="000D57AA" w:rsidRDefault="007E1257" w:rsidP="001A18E3">
      <w:pPr>
        <w:pStyle w:val="aa"/>
        <w:rPr>
          <w:rFonts w:ascii="Times New Roman" w:hAnsi="Times New Roman" w:cs="Times New Roman"/>
          <w:sz w:val="24"/>
          <w:szCs w:val="24"/>
          <w:lang w:val="uk-UA" w:eastAsia="ru-RU"/>
        </w:rPr>
      </w:pPr>
    </w:p>
    <w:p w:rsidR="007E1257" w:rsidRPr="000D57AA" w:rsidRDefault="007E1257" w:rsidP="001A18E3">
      <w:pPr>
        <w:pStyle w:val="aa"/>
        <w:jc w:val="both"/>
        <w:rPr>
          <w:rFonts w:ascii="Times New Roman" w:hAnsi="Times New Roman" w:cs="Times New Roman"/>
          <w:sz w:val="24"/>
          <w:szCs w:val="24"/>
          <w:lang w:val="uk-UA" w:eastAsia="ru-RU"/>
        </w:rPr>
      </w:pPr>
      <w:r w:rsidRPr="001A18E3">
        <w:rPr>
          <w:rFonts w:ascii="Times New Roman" w:hAnsi="Times New Roman" w:cs="Times New Roman"/>
          <w:sz w:val="24"/>
          <w:szCs w:val="24"/>
          <w:lang w:eastAsia="ru-RU"/>
        </w:rPr>
        <w:t>                                                                                       </w:t>
      </w:r>
      <w:r w:rsidRPr="000D57AA">
        <w:rPr>
          <w:rFonts w:ascii="Times New Roman" w:hAnsi="Times New Roman" w:cs="Times New Roman"/>
          <w:sz w:val="24"/>
          <w:szCs w:val="24"/>
          <w:lang w:val="uk-UA" w:eastAsia="ru-RU"/>
        </w:rPr>
        <w:t xml:space="preserve"> </w:t>
      </w:r>
    </w:p>
    <w:p w:rsidR="007E1257" w:rsidRPr="001A18E3" w:rsidRDefault="007E1257" w:rsidP="001A18E3">
      <w:pPr>
        <w:pStyle w:val="aa"/>
        <w:jc w:val="center"/>
        <w:rPr>
          <w:rFonts w:ascii="Times New Roman" w:eastAsia="Times New Roman" w:hAnsi="Times New Roman" w:cs="Times New Roman"/>
          <w:b/>
          <w:sz w:val="24"/>
          <w:szCs w:val="24"/>
          <w:lang w:eastAsia="ru-RU"/>
        </w:rPr>
      </w:pPr>
      <w:r w:rsidRPr="001A18E3">
        <w:rPr>
          <w:rFonts w:ascii="Times New Roman" w:eastAsia="Times New Roman" w:hAnsi="Times New Roman" w:cs="Times New Roman"/>
          <w:b/>
          <w:sz w:val="24"/>
          <w:szCs w:val="24"/>
          <w:lang w:eastAsia="ru-RU"/>
        </w:rPr>
        <w:t>ПОЛОЖЕННЯ</w:t>
      </w:r>
    </w:p>
    <w:p w:rsidR="007E1257" w:rsidRPr="001A18E3" w:rsidRDefault="007E1257" w:rsidP="001A18E3">
      <w:pPr>
        <w:pStyle w:val="aa"/>
        <w:jc w:val="center"/>
        <w:rPr>
          <w:rFonts w:ascii="Times New Roman" w:eastAsia="Times New Roman" w:hAnsi="Times New Roman" w:cs="Times New Roman"/>
          <w:b/>
          <w:sz w:val="24"/>
          <w:szCs w:val="24"/>
          <w:lang w:eastAsia="ru-RU"/>
        </w:rPr>
      </w:pPr>
      <w:r w:rsidRPr="001A18E3">
        <w:rPr>
          <w:rFonts w:ascii="Times New Roman" w:eastAsia="Times New Roman" w:hAnsi="Times New Roman" w:cs="Times New Roman"/>
          <w:b/>
          <w:sz w:val="24"/>
          <w:szCs w:val="24"/>
          <w:lang w:eastAsia="ru-RU"/>
        </w:rPr>
        <w:t>про податок на нерухоме майно, відмінне від земельної ділянки на території Порошківської сільської ради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 Визначення понять</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1.1. Податок на нерухоме майно, відмінне від земельної ділянки - це місцевий податок, що сплачується платниками за об'єкти житлової та/або нежитлової нерухомості і зараховується до місцевого бюджету.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1.2. Об'єкти житлової нерухомості - будівлі, віднесені відповідно до законодавства до житлового фонду, дачні та садові будинки.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1.3. Об′єкти нежитлової нерухомості – будівлі, приміщення, що не віднесені до житлового фонду.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 Платники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2.1. Платниками податку є фізичні та юридичні особи, в тому числі нерезиденти, які є власниками об'єктів житлової та /або нежитлової  нерухомості.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2.2. Платниками податку, в разі перебування об'єктів житлової та /або нежитлової  нерухомості у спільній частковій або спільній сумісній власності кількох осіб, є:</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а) якщо об'єкт житлової та /або нежитлової  нерухомості перебуває у спільній частковій власності кількох осіб, платником податку є кожна з цих осіб за належну їй частку;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б) якщо об'єкт житлової та /або нежитлової  нерухомості перебуває у спільній сумісній власності кількох осіб, але не поділений в натурі, платником податку є одна з таких осіб - власників, визначена за їх згодою, якщо інше не встановлено судом;</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в) якщо об'єкт житлової та /або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3. Об’єкт оподаткування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3.1. Об'єктом оподаткування є об'єкт житлової та  нежитлової  нерухомості, в тому числі його частка.</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3.2. Не є об'єктом оподаткування: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а) об'єкти житлової та нежитлової нерухомості, які перебувають у власності державної влади, територіальних громад Порошківської сільської ради,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bookmarkStart w:id="0" w:name="n8583"/>
      <w:bookmarkEnd w:id="0"/>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б) будівлі дитячих будинків сімейного типу;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в) гуртожитки;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г) житлова нерухомість непридатна для проживання, в тому числі у зв’язку з аварійним станом, визнана такою згідно з рішенням Порошківської сільської ради;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г)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1" w:name="n6355"/>
      <w:bookmarkStart w:id="2" w:name="n6354"/>
      <w:bookmarkEnd w:id="1"/>
      <w:r w:rsidRPr="001A18E3">
        <w:rPr>
          <w:rFonts w:ascii="Times New Roman" w:eastAsia="Times New Roman" w:hAnsi="Times New Roman" w:cs="Times New Roman"/>
          <w:sz w:val="24"/>
          <w:szCs w:val="24"/>
          <w:lang w:eastAsia="ru-RU"/>
        </w:rPr>
        <w:t xml:space="preserve">д) </w:t>
      </w:r>
      <w:bookmarkStart w:id="3" w:name="n8584"/>
      <w:bookmarkStart w:id="4" w:name="n6356"/>
      <w:bookmarkEnd w:id="2"/>
      <w:bookmarkEnd w:id="3"/>
      <w:r w:rsidRPr="001A18E3">
        <w:rPr>
          <w:rFonts w:ascii="Times New Roman" w:eastAsia="Times New Roman" w:hAnsi="Times New Roman" w:cs="Times New Roman"/>
          <w:sz w:val="24"/>
          <w:szCs w:val="24"/>
          <w:lang w:eastAsia="ru-RU"/>
        </w:rPr>
        <w:t>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bookmarkEnd w:id="4"/>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5" w:name="n8586"/>
      <w:bookmarkEnd w:id="5"/>
      <w:r w:rsidRPr="001A18E3">
        <w:rPr>
          <w:rFonts w:ascii="Times New Roman" w:eastAsia="Times New Roman" w:hAnsi="Times New Roman" w:cs="Times New Roman"/>
          <w:sz w:val="24"/>
          <w:szCs w:val="24"/>
          <w:lang w:eastAsia="ru-RU"/>
        </w:rPr>
        <w:t>е) будівлі промисловості, зокрема виробничі корпуси, цехи, складські приміщення промислових підприємств;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lastRenderedPageBreak/>
        <w:t>є) будівлі, споруди сільськогосподарських товаровиробників, призначені для використання безпосередньо у сільськогосподарській діяльності;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ж) об’єкти житлової та нежитлової нерухомості, які перебувають у власності громадських організацій інвалідів та їх підприємств.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4. База оподаткування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4.1. Базою оподаткування є загальна площа об'єкта житлової та нежитлової нерухомості, в тому числі його часток.</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4.2.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платників податків, зокрема документів на право власності.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4.3.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5. Пільги із сплати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5.1.</w:t>
      </w:r>
      <w:r w:rsidRPr="001A18E3">
        <w:rPr>
          <w:rFonts w:ascii="Cambria Math" w:eastAsia="Times New Roman" w:hAnsi="Cambria Math" w:cs="Times New Roman"/>
          <w:sz w:val="24"/>
          <w:szCs w:val="24"/>
          <w:lang w:eastAsia="ru-RU"/>
        </w:rPr>
        <w:t>​</w:t>
      </w:r>
      <w:r w:rsidRPr="001A18E3">
        <w:rPr>
          <w:rFonts w:ascii="Times New Roman" w:eastAsia="Times New Roman" w:hAnsi="Times New Roman" w:cs="Times New Roman"/>
          <w:sz w:val="24"/>
          <w:szCs w:val="24"/>
          <w:lang w:eastAsia="ru-RU"/>
        </w:rPr>
        <w:t xml:space="preserve">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а) для квартири/квартир незалежно від їх кількості - на 60 кв. метрів;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б) для житлового будинку/будинків незалежно від їх кількості - на 120 кв. метрів;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в) для різних видів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5.2.</w:t>
      </w:r>
      <w:r w:rsidRPr="001A18E3">
        <w:rPr>
          <w:rFonts w:ascii="Cambria Math" w:eastAsia="Times New Roman" w:hAnsi="Cambria Math" w:cs="Times New Roman"/>
          <w:sz w:val="24"/>
          <w:szCs w:val="24"/>
          <w:lang w:eastAsia="ru-RU"/>
        </w:rPr>
        <w:t>​</w:t>
      </w:r>
      <w:r w:rsidRPr="001A18E3">
        <w:rPr>
          <w:rFonts w:ascii="Times New Roman" w:eastAsia="Times New Roman" w:hAnsi="Times New Roman" w:cs="Times New Roman"/>
          <w:sz w:val="24"/>
          <w:szCs w:val="24"/>
          <w:lang w:eastAsia="ru-RU"/>
        </w:rPr>
        <w:t xml:space="preserve"> Таке зменшення надається один раз за кожний базовий податковий (звітний) період (рік).</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5.3.</w:t>
      </w:r>
      <w:r w:rsidRPr="001A18E3">
        <w:rPr>
          <w:rFonts w:ascii="Cambria Math" w:eastAsia="Times New Roman" w:hAnsi="Cambria Math" w:cs="Times New Roman"/>
          <w:sz w:val="24"/>
          <w:szCs w:val="24"/>
          <w:lang w:eastAsia="ru-RU"/>
        </w:rPr>
        <w:t>​</w:t>
      </w:r>
      <w:r w:rsidRPr="001A18E3">
        <w:rPr>
          <w:rFonts w:ascii="Times New Roman" w:eastAsia="Times New Roman" w:hAnsi="Times New Roman" w:cs="Times New Roman"/>
          <w:sz w:val="24"/>
          <w:szCs w:val="24"/>
          <w:lang w:eastAsia="ru-RU"/>
        </w:rPr>
        <w:t xml:space="preserve"> Пільги з податку, що сплачується на території  Порошківської сільської ради з об’єктів житлової нерухомості, для фізичних осіб не надаються на:</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5.3.1. об’єкт/об’єкти оподаткування, якщо площа такого/таких об’єкта/об’єктів перевищує п’ятикратний розмір неоподаткованої площі, затвердженої рішенням Порошківської сільської ради;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5.3.2. 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 тощо);</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5.3.3. Порошківська сільська рада до 1 лютого поточного року подає до відповідного контролюючого органу за місцезнаходженням об’єкта житлової нерухомості відомості стосовно пільг, наданих ними відповідно до абзацу першого та другого цього підпункту.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5.4.</w:t>
      </w:r>
      <w:r w:rsidRPr="001A18E3">
        <w:rPr>
          <w:rFonts w:ascii="Cambria Math" w:eastAsia="Times New Roman" w:hAnsi="Cambria Math" w:cs="Times New Roman"/>
          <w:sz w:val="24"/>
          <w:szCs w:val="24"/>
          <w:lang w:eastAsia="ru-RU"/>
        </w:rPr>
        <w:t>​</w:t>
      </w:r>
      <w:r w:rsidRPr="001A18E3">
        <w:rPr>
          <w:rFonts w:ascii="Times New Roman" w:eastAsia="Times New Roman" w:hAnsi="Times New Roman" w:cs="Times New Roman"/>
          <w:sz w:val="24"/>
          <w:szCs w:val="24"/>
          <w:lang w:eastAsia="ru-RU"/>
        </w:rPr>
        <w:t xml:space="preserve"> Пільги із сплати податку не надаються на об’єкти оподаткування, що використовуються їх власниками з метою одержання доходів (здаються в оренду, лізинг, використовуються у підприємницькій діяльності).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5.5.</w:t>
      </w:r>
      <w:r w:rsidRPr="001A18E3">
        <w:rPr>
          <w:rFonts w:ascii="Cambria Math" w:eastAsia="Times New Roman" w:hAnsi="Cambria Math" w:cs="Times New Roman"/>
          <w:sz w:val="24"/>
          <w:szCs w:val="24"/>
          <w:lang w:eastAsia="ru-RU"/>
        </w:rPr>
        <w:t>​</w:t>
      </w:r>
      <w:r w:rsidRPr="001A18E3">
        <w:rPr>
          <w:rFonts w:ascii="Times New Roman" w:eastAsia="Times New Roman" w:hAnsi="Times New Roman" w:cs="Times New Roman"/>
          <w:sz w:val="24"/>
          <w:szCs w:val="24"/>
          <w:lang w:eastAsia="ru-RU"/>
        </w:rPr>
        <w:t xml:space="preserve"> Рішенням сесії Порошківська сільська рада  встановлює  пільги з податку, що сплачується на території Порошківської сільської ради з об’єктів житлової  та /або нежитлової нерухомості, що перебувають у власності фізичних або юридичних осіб,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bookmarkStart w:id="6" w:name="n8603"/>
      <w:bookmarkEnd w:id="6"/>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6. Ставка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6.1. Ставки податку для об’єктів житлової та/або нежитлової нерухомості, що перебувають у власності фізичних та юридичних осіб, встановлюються у відсотках до розміру мінімальної заробітної плати, встановленої законом на 1 січня звітного (податкового року, за 1кв.метр бази оподаткування, згідно) з додатком.</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lastRenderedPageBreak/>
        <w:t>6.2. Ставки податку для об’єктів житлової та/або не житлової нерухомості, що перебувають у власності фізичних осіб, які використовуються їх власниками з метою одержання доходів (здаються в оренду, лізинг, позичку, використовуються у підприємницькій діяльності, тощо) оподатковуються за ставками, встановленими для юридичних осіб.</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7. Податковий період</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7.1. Базовий податковий (звітний) період дорівнює календарному року.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8.  Порядок обчислення суми податку та строк подання звітності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8.1. Обчислення суми податку з об’єкта/об’єктів оподаткування, які перебувають у власності фізичних осіб, здійснюється контролюючим органом за місцем податкової адреси (місцем реєстрації) власника житлової нерухомості у такому порядку:</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7" w:name="n8641"/>
      <w:bookmarkEnd w:id="7"/>
      <w:r w:rsidRPr="001A18E3">
        <w:rPr>
          <w:rFonts w:ascii="Times New Roman" w:eastAsia="Times New Roman" w:hAnsi="Times New Roman" w:cs="Times New Roman"/>
          <w:sz w:val="24"/>
          <w:szCs w:val="24"/>
          <w:lang w:eastAsia="ru-RU"/>
        </w:rPr>
        <w:t>а) за наявності у власності платника податку одного об’єкта житлової нерухомості, в тому числі його частки, податок обчислюється виходячи із бази оподаткування, зменшеної відповідно до підпунктів "а" або "б" пункту 5.1. даного Положення, та пільги Порошківської сільської ради з неоподаткованої площі таких об’єктів (у разі її встановлення) та відповідної ставки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8" w:name="n8642"/>
      <w:bookmarkEnd w:id="8"/>
      <w:r w:rsidRPr="001A18E3">
        <w:rPr>
          <w:rFonts w:ascii="Times New Roman" w:eastAsia="Times New Roman" w:hAnsi="Times New Roman" w:cs="Times New Roman"/>
          <w:sz w:val="24"/>
          <w:szCs w:val="24"/>
          <w:lang w:eastAsia="ru-RU"/>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пункту 5.1. даного Положення, та пільги Порошківської сільської ради з неоподатковуваної площі таких об’єктів (у разі її встановлення), та відповідної ставки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9" w:name="n8643"/>
      <w:bookmarkEnd w:id="9"/>
      <w:r w:rsidRPr="001A18E3">
        <w:rPr>
          <w:rFonts w:ascii="Times New Roman" w:eastAsia="Times New Roman" w:hAnsi="Times New Roman" w:cs="Times New Roman"/>
          <w:sz w:val="24"/>
          <w:szCs w:val="24"/>
          <w:lang w:eastAsia="ru-RU"/>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пункту 5.1. даного Положення, та пільги Порошківської сільської ради з неподаткову-ваної площі таких об’єктів ( у разі її встановлення) та відповідної ставки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10" w:name="n8644"/>
      <w:bookmarkEnd w:id="10"/>
      <w:r w:rsidRPr="001A18E3">
        <w:rPr>
          <w:rFonts w:ascii="Times New Roman" w:eastAsia="Times New Roman" w:hAnsi="Times New Roman" w:cs="Times New Roman"/>
          <w:sz w:val="24"/>
          <w:szCs w:val="24"/>
          <w:lang w:eastAsia="ru-RU"/>
        </w:rPr>
        <w:t>г) сума податку, обчислена з урахуванням підпунктів 2 і 3 цього пункту, розподіляється контролюючим органом пропорційно до питомої ваги загальної  площі кожного з об’єктів житлової нерухомості.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8.2. Податкове/податкові повідомлення-рішення про сплату суми/сум податку, обчисленого згідно з пунктом 8.1. даного Положення, та відповідні платіжні реквізити, зокрема, Порошківської сільської ради за місцем 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xml:space="preserve">Щодо новоствореного (нововведеного) об'єкта житлової нерухомості податок сплачується фізичною особою-платником починаючи з місяця, в якому виникло право власності на такий об'єкт. </w:t>
      </w:r>
      <w:bookmarkStart w:id="11" w:name="n8647"/>
      <w:bookmarkEnd w:id="11"/>
      <w:r w:rsidRPr="001A18E3">
        <w:rPr>
          <w:rFonts w:ascii="Times New Roman" w:eastAsia="Times New Roman" w:hAnsi="Times New Roman" w:cs="Times New Roman"/>
          <w:sz w:val="24"/>
          <w:szCs w:val="24"/>
          <w:lang w:eastAsia="ru-RU"/>
        </w:rPr>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lastRenderedPageBreak/>
        <w:t>8.3. 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Cambria Math" w:eastAsia="Times New Roman" w:hAnsi="Cambria Math" w:cs="Times New Roman"/>
          <w:sz w:val="24"/>
          <w:szCs w:val="24"/>
          <w:lang w:eastAsia="ru-RU"/>
        </w:rPr>
        <w:t>​</w:t>
      </w:r>
      <w:r w:rsidRPr="001A18E3">
        <w:rPr>
          <w:rFonts w:ascii="Times New Roman" w:eastAsia="Times New Roman" w:hAnsi="Times New Roman" w:cs="Times New Roman"/>
          <w:sz w:val="24"/>
          <w:szCs w:val="24"/>
          <w:lang w:eastAsia="ru-RU"/>
        </w:rPr>
        <w:sym w:font="Symbol" w:char="F02D"/>
      </w:r>
      <w:r w:rsidRPr="001A18E3">
        <w:rPr>
          <w:rFonts w:ascii="Times New Roman" w:eastAsia="Times New Roman" w:hAnsi="Times New Roman" w:cs="Times New Roman"/>
          <w:sz w:val="24"/>
          <w:szCs w:val="24"/>
          <w:lang w:eastAsia="ru-RU"/>
        </w:rPr>
        <w:t xml:space="preserve"> </w:t>
      </w:r>
      <w:bookmarkStart w:id="12" w:name="n8651"/>
      <w:bookmarkEnd w:id="12"/>
      <w:r w:rsidRPr="001A18E3">
        <w:rPr>
          <w:rFonts w:ascii="Times New Roman" w:eastAsia="Times New Roman" w:hAnsi="Times New Roman" w:cs="Times New Roman"/>
          <w:sz w:val="24"/>
          <w:szCs w:val="24"/>
          <w:lang w:eastAsia="ru-RU"/>
        </w:rPr>
        <w:t>об’єктів житлової та/або нежитлової нерухомості, в тому числі їх часток, що перебувають у власності платника податку;</w:t>
      </w:r>
      <w:bookmarkStart w:id="13" w:name="n8652"/>
      <w:bookmarkEnd w:id="13"/>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Cambria Math" w:eastAsia="Times New Roman" w:hAnsi="Cambria Math" w:cs="Times New Roman"/>
          <w:sz w:val="24"/>
          <w:szCs w:val="24"/>
          <w:lang w:eastAsia="ru-RU"/>
        </w:rPr>
        <w:t>​</w:t>
      </w:r>
      <w:r w:rsidRPr="001A18E3">
        <w:rPr>
          <w:rFonts w:ascii="Times New Roman" w:eastAsia="Times New Roman" w:hAnsi="Times New Roman" w:cs="Times New Roman"/>
          <w:sz w:val="24"/>
          <w:szCs w:val="24"/>
          <w:lang w:eastAsia="ru-RU"/>
        </w:rPr>
        <w:t xml:space="preserve"> розміру загальної площі об’єктів житлової та/або нежитлової нерухомості, що перебувають у власності платника податку;</w:t>
      </w:r>
      <w:r w:rsidRPr="001A18E3">
        <w:rPr>
          <w:rFonts w:ascii="Times New Roman" w:eastAsia="Times New Roman" w:hAnsi="Times New Roman" w:cs="Times New Roman"/>
          <w:sz w:val="24"/>
          <w:szCs w:val="24"/>
          <w:lang w:eastAsia="ru-RU"/>
        </w:rPr>
        <w:sym w:font="Symbol" w:char="F02D"/>
      </w:r>
      <w:bookmarkStart w:id="14" w:name="n8653"/>
      <w:bookmarkEnd w:id="14"/>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Cambria Math" w:eastAsia="Times New Roman" w:hAnsi="Cambria Math" w:cs="Times New Roman"/>
          <w:sz w:val="24"/>
          <w:szCs w:val="24"/>
          <w:lang w:eastAsia="ru-RU"/>
        </w:rPr>
        <w:t>​</w:t>
      </w:r>
      <w:r w:rsidRPr="001A18E3">
        <w:rPr>
          <w:rFonts w:ascii="Times New Roman" w:eastAsia="Times New Roman" w:hAnsi="Times New Roman" w:cs="Times New Roman"/>
          <w:sz w:val="24"/>
          <w:szCs w:val="24"/>
          <w:lang w:eastAsia="ru-RU"/>
        </w:rPr>
        <w:t xml:space="preserve"> права на користування пільгою із сплати податку;</w:t>
      </w:r>
      <w:r w:rsidRPr="001A18E3">
        <w:rPr>
          <w:rFonts w:ascii="Times New Roman" w:eastAsia="Times New Roman" w:hAnsi="Times New Roman" w:cs="Times New Roman"/>
          <w:sz w:val="24"/>
          <w:szCs w:val="24"/>
          <w:lang w:eastAsia="ru-RU"/>
        </w:rPr>
        <w:sym w:font="Symbol" w:char="F02D"/>
      </w:r>
      <w:bookmarkStart w:id="15" w:name="n8654"/>
      <w:bookmarkEnd w:id="15"/>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Cambria Math" w:eastAsia="Times New Roman" w:hAnsi="Cambria Math" w:cs="Times New Roman"/>
          <w:sz w:val="24"/>
          <w:szCs w:val="24"/>
          <w:lang w:eastAsia="ru-RU"/>
        </w:rPr>
        <w:t>​</w:t>
      </w:r>
      <w:r w:rsidRPr="001A18E3">
        <w:rPr>
          <w:rFonts w:ascii="Times New Roman" w:eastAsia="Times New Roman" w:hAnsi="Times New Roman" w:cs="Times New Roman"/>
          <w:sz w:val="24"/>
          <w:szCs w:val="24"/>
          <w:lang w:eastAsia="ru-RU"/>
        </w:rPr>
        <w:t xml:space="preserve"> розміру ставки податку;</w:t>
      </w:r>
      <w:r w:rsidRPr="001A18E3">
        <w:rPr>
          <w:rFonts w:ascii="Times New Roman" w:eastAsia="Times New Roman" w:hAnsi="Times New Roman" w:cs="Times New Roman"/>
          <w:sz w:val="24"/>
          <w:szCs w:val="24"/>
          <w:lang w:eastAsia="ru-RU"/>
        </w:rPr>
        <w:sym w:font="Symbol" w:char="F02D"/>
      </w:r>
      <w:bookmarkStart w:id="16" w:name="n8655"/>
      <w:bookmarkEnd w:id="16"/>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Cambria Math" w:eastAsia="Times New Roman" w:hAnsi="Cambria Math" w:cs="Times New Roman"/>
          <w:sz w:val="24"/>
          <w:szCs w:val="24"/>
          <w:lang w:eastAsia="ru-RU"/>
        </w:rPr>
        <w:t>​</w:t>
      </w:r>
      <w:r w:rsidRPr="001A18E3">
        <w:rPr>
          <w:rFonts w:ascii="Times New Roman" w:eastAsia="Times New Roman" w:hAnsi="Times New Roman" w:cs="Times New Roman"/>
          <w:sz w:val="24"/>
          <w:szCs w:val="24"/>
          <w:lang w:eastAsia="ru-RU"/>
        </w:rPr>
        <w:t xml:space="preserve"> нарахованої суми податку.</w:t>
      </w:r>
      <w:r w:rsidRPr="001A18E3">
        <w:rPr>
          <w:rFonts w:ascii="Times New Roman" w:eastAsia="Times New Roman" w:hAnsi="Times New Roman" w:cs="Times New Roman"/>
          <w:sz w:val="24"/>
          <w:szCs w:val="24"/>
          <w:lang w:eastAsia="ru-RU"/>
        </w:rPr>
        <w:sym w:font="Symbol" w:char="F02D"/>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17" w:name="n8656"/>
      <w:bookmarkEnd w:id="17"/>
      <w:r w:rsidRPr="001A18E3">
        <w:rPr>
          <w:rFonts w:ascii="Times New Roman" w:eastAsia="Times New Roman" w:hAnsi="Times New Roman" w:cs="Times New Roman"/>
          <w:sz w:val="24"/>
          <w:szCs w:val="24"/>
          <w:lang w:eastAsia="ru-RU"/>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8.4. Органи державної реєстрації прав на нерухоме майно, а також органи, що здійснюють реєстрацію місця проживання фізичних осіб, зобов'язані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xml:space="preserve">8.5.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w:t>
      </w:r>
      <w:hyperlink r:id="rId6" w:tgtFrame="_blank" w:history="1">
        <w:r w:rsidRPr="001A18E3">
          <w:rPr>
            <w:rFonts w:ascii="Times New Roman" w:eastAsia="Times New Roman" w:hAnsi="Times New Roman" w:cs="Times New Roman"/>
            <w:color w:val="0000FF"/>
            <w:sz w:val="24"/>
            <w:szCs w:val="24"/>
            <w:u w:val="single"/>
            <w:lang w:eastAsia="ru-RU"/>
          </w:rPr>
          <w:t>ст.46</w:t>
        </w:r>
      </w:hyperlink>
      <w:r w:rsidRPr="001A18E3">
        <w:rPr>
          <w:rFonts w:ascii="Times New Roman" w:eastAsia="Times New Roman" w:hAnsi="Times New Roman" w:cs="Times New Roman"/>
          <w:sz w:val="24"/>
          <w:szCs w:val="24"/>
          <w:lang w:eastAsia="ru-RU"/>
        </w:rPr>
        <w:t xml:space="preserve"> Податкового кодексу України, з розбивкою річної суми рівними частками поквартально.</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8.6. 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9. Порядок обчислення сум податку в разі зміни власника об'єкта оподаткування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9.1.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9.2. Орган державної податкової служби надсилає податкове повідомлення-рішення новому власнику після отримання інформації про перехід права власності.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10. Порядок сплати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xml:space="preserve">10.1. Податок сплачується за місцем розташування об'єкта/об’єктів  оподаткування і зараховується до відповідного бюджету Порошківської сільської ради згідно з положеннями  </w:t>
      </w:r>
      <w:hyperlink r:id="rId7" w:tgtFrame="_blank" w:history="1">
        <w:r w:rsidRPr="001A18E3">
          <w:rPr>
            <w:rFonts w:ascii="Times New Roman" w:eastAsia="Times New Roman" w:hAnsi="Times New Roman" w:cs="Times New Roman"/>
            <w:color w:val="0000FF"/>
            <w:sz w:val="24"/>
            <w:szCs w:val="24"/>
            <w:u w:val="single"/>
            <w:lang w:eastAsia="ru-RU"/>
          </w:rPr>
          <w:t>Бюджетного кодексу України</w:t>
        </w:r>
      </w:hyperlink>
      <w:r w:rsidRPr="001A18E3">
        <w:rPr>
          <w:rFonts w:ascii="Times New Roman" w:eastAsia="Times New Roman" w:hAnsi="Times New Roman" w:cs="Times New Roman"/>
          <w:sz w:val="24"/>
          <w:szCs w:val="24"/>
          <w:lang w:eastAsia="ru-RU"/>
        </w:rPr>
        <w:t>.</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18" w:name="n8659"/>
      <w:bookmarkEnd w:id="18"/>
      <w:r w:rsidRPr="001A18E3">
        <w:rPr>
          <w:rFonts w:ascii="Times New Roman" w:eastAsia="Times New Roman" w:hAnsi="Times New Roman" w:cs="Times New Roman"/>
          <w:sz w:val="24"/>
          <w:szCs w:val="24"/>
          <w:lang w:eastAsia="ru-RU"/>
        </w:rPr>
        <w:t>11. Строки сплати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11.1. Податкове зобов'язання за звітний рік з податку сплачується: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а) фізичними особами - протягом 60 днів з дня вручення податкового повідомлення-рішення;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12.  Відповідальність платників і контроль за стягненням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12.1. Відповідальність за невиконання або неналежне виконання податкового обов'язку несуть платники податку відповідно до Податкового кодексу України.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lastRenderedPageBreak/>
        <w:t>12.2. Податкові органи здійснюють контроль за повнотою справляння, правильністю і своєчасністю перерахування податку на нерухоме майно, відмінне від земельної ділянки до бюджету.</w:t>
      </w:r>
    </w:p>
    <w:p w:rsidR="007E1257" w:rsidRPr="001A18E3" w:rsidRDefault="007E1257" w:rsidP="001A18E3">
      <w:pPr>
        <w:pStyle w:val="aa"/>
        <w:rPr>
          <w:rFonts w:ascii="Times New Roman" w:hAnsi="Times New Roman" w:cs="Times New Roman"/>
          <w:sz w:val="24"/>
          <w:szCs w:val="24"/>
        </w:rPr>
      </w:pPr>
      <w:r w:rsidRPr="001A18E3">
        <w:rPr>
          <w:rFonts w:ascii="Times New Roman" w:hAnsi="Times New Roman" w:cs="Times New Roman"/>
          <w:lang w:eastAsia="ru-RU"/>
        </w:rPr>
        <w:t>Додаток</w:t>
      </w:r>
      <w:r w:rsidR="0051384C" w:rsidRPr="001A18E3">
        <w:rPr>
          <w:rFonts w:ascii="Times New Roman" w:hAnsi="Times New Roman" w:cs="Times New Roman"/>
          <w:lang w:val="uk-UA" w:eastAsia="ru-RU"/>
        </w:rPr>
        <w:t xml:space="preserve"> </w:t>
      </w:r>
      <w:r w:rsidR="006063E4" w:rsidRPr="001A18E3">
        <w:rPr>
          <w:rFonts w:ascii="Times New Roman" w:hAnsi="Times New Roman" w:cs="Times New Roman"/>
          <w:lang w:val="uk-UA" w:eastAsia="ru-RU"/>
        </w:rPr>
        <w:t xml:space="preserve">№ </w:t>
      </w:r>
    </w:p>
    <w:p w:rsidR="007E1257" w:rsidRPr="001A18E3" w:rsidRDefault="007E1257" w:rsidP="001A18E3">
      <w:pPr>
        <w:pStyle w:val="aa"/>
        <w:rPr>
          <w:rFonts w:ascii="Times New Roman" w:hAnsi="Times New Roman" w:cs="Times New Roman"/>
          <w:sz w:val="24"/>
          <w:szCs w:val="24"/>
        </w:rPr>
      </w:pPr>
      <w:r w:rsidRPr="001A18E3">
        <w:rPr>
          <w:rFonts w:ascii="Times New Roman" w:hAnsi="Times New Roman" w:cs="Times New Roman"/>
          <w:sz w:val="24"/>
          <w:szCs w:val="24"/>
        </w:rPr>
        <w:t>                                                            Положення про  на нерухоме майно, відмінне </w:t>
      </w:r>
    </w:p>
    <w:p w:rsidR="007E1257" w:rsidRPr="001A18E3" w:rsidRDefault="007E1257" w:rsidP="001A18E3">
      <w:pPr>
        <w:pStyle w:val="aa"/>
        <w:rPr>
          <w:rFonts w:ascii="Times New Roman" w:hAnsi="Times New Roman" w:cs="Times New Roman"/>
          <w:sz w:val="24"/>
          <w:szCs w:val="24"/>
        </w:rPr>
      </w:pPr>
      <w:r w:rsidRPr="001A18E3">
        <w:rPr>
          <w:rFonts w:ascii="Times New Roman" w:hAnsi="Times New Roman" w:cs="Times New Roman"/>
          <w:sz w:val="24"/>
          <w:szCs w:val="24"/>
        </w:rPr>
        <w:t>                                                             від земельної ділянки на </w:t>
      </w:r>
    </w:p>
    <w:p w:rsidR="007E1257" w:rsidRPr="001A18E3" w:rsidRDefault="007E1257" w:rsidP="001A18E3">
      <w:pPr>
        <w:pStyle w:val="aa"/>
        <w:rPr>
          <w:rFonts w:ascii="Times New Roman" w:hAnsi="Times New Roman" w:cs="Times New Roman"/>
          <w:sz w:val="24"/>
          <w:szCs w:val="24"/>
        </w:rPr>
      </w:pPr>
      <w:r w:rsidRPr="001A18E3">
        <w:rPr>
          <w:rFonts w:ascii="Times New Roman" w:hAnsi="Times New Roman" w:cs="Times New Roman"/>
          <w:sz w:val="24"/>
          <w:szCs w:val="24"/>
        </w:rPr>
        <w:t xml:space="preserve">                                                           території </w:t>
      </w:r>
      <w:r w:rsidR="001A18E3">
        <w:rPr>
          <w:rFonts w:ascii="Times New Roman" w:hAnsi="Times New Roman" w:cs="Times New Roman"/>
          <w:sz w:val="24"/>
          <w:szCs w:val="24"/>
          <w:lang w:val="uk-UA"/>
        </w:rPr>
        <w:t>Порошківської</w:t>
      </w:r>
      <w:r w:rsidRPr="001A18E3">
        <w:rPr>
          <w:rFonts w:ascii="Times New Roman" w:hAnsi="Times New Roman" w:cs="Times New Roman"/>
          <w:sz w:val="24"/>
          <w:szCs w:val="24"/>
        </w:rPr>
        <w:t>       сільської ради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Ставки податку на нерухоме майно відмінне від земельної ділянки</w:t>
      </w:r>
    </w:p>
    <w:tbl>
      <w:tblPr>
        <w:tblW w:w="0" w:type="auto"/>
        <w:tblCellSpacing w:w="15" w:type="dxa"/>
        <w:tblCellMar>
          <w:top w:w="15" w:type="dxa"/>
          <w:left w:w="15" w:type="dxa"/>
          <w:bottom w:w="15" w:type="dxa"/>
          <w:right w:w="15" w:type="dxa"/>
        </w:tblCellMar>
        <w:tblLook w:val="04A0"/>
      </w:tblPr>
      <w:tblGrid>
        <w:gridCol w:w="2346"/>
        <w:gridCol w:w="3332"/>
        <w:gridCol w:w="3767"/>
      </w:tblGrid>
      <w:tr w:rsidR="007E1257" w:rsidRPr="001A18E3" w:rsidTr="007E1257">
        <w:trPr>
          <w:tblCellSpacing w:w="15" w:type="dxa"/>
        </w:trPr>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w:t>
            </w:r>
          </w:p>
        </w:tc>
        <w:tc>
          <w:tcPr>
            <w:tcW w:w="0" w:type="auto"/>
            <w:gridSpan w:val="2"/>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Розмір ставки у відсотках до розміру мінімальної заробітної плати, встанов-леної законом на 1 січня звітного (податкового) року, за 1 кв. метр бази оподаткування</w:t>
            </w:r>
          </w:p>
        </w:tc>
      </w:tr>
      <w:tr w:rsidR="007E1257" w:rsidRPr="001A18E3" w:rsidTr="007E1257">
        <w:trPr>
          <w:tblCellSpacing w:w="15" w:type="dxa"/>
        </w:trPr>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 Об’єкти житлової нерухомості</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Для фізичних осіб (%)</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Для юридичних осіб (%)</w:t>
            </w:r>
          </w:p>
        </w:tc>
      </w:tr>
      <w:tr w:rsidR="007E1257" w:rsidRPr="001A18E3" w:rsidTr="007E1257">
        <w:trPr>
          <w:tblCellSpacing w:w="15" w:type="dxa"/>
        </w:trPr>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1.1 Житловий фонд</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w:t>
            </w:r>
          </w:p>
        </w:tc>
      </w:tr>
      <w:tr w:rsidR="007E1257" w:rsidRPr="001A18E3" w:rsidTr="007E1257">
        <w:trPr>
          <w:tblCellSpacing w:w="15" w:type="dxa"/>
        </w:trPr>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1.1.1. Житловий будинок</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0,1</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0,1</w:t>
            </w:r>
          </w:p>
        </w:tc>
      </w:tr>
      <w:tr w:rsidR="007E1257" w:rsidRPr="001A18E3" w:rsidTr="007E1257">
        <w:trPr>
          <w:tblCellSpacing w:w="15" w:type="dxa"/>
        </w:trPr>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1.1.2. Прибудова до житлового будинку</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0,1</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0,8</w:t>
            </w:r>
          </w:p>
        </w:tc>
      </w:tr>
      <w:tr w:rsidR="007E1257" w:rsidRPr="001A18E3" w:rsidTr="007E1257">
        <w:trPr>
          <w:tblCellSpacing w:w="15" w:type="dxa"/>
        </w:trPr>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1.1.3. Квартира</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0,1</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0,8</w:t>
            </w:r>
          </w:p>
        </w:tc>
      </w:tr>
      <w:tr w:rsidR="007E1257" w:rsidRPr="001A18E3" w:rsidTr="007E1257">
        <w:trPr>
          <w:tblCellSpacing w:w="15" w:type="dxa"/>
        </w:trPr>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1.1.4. Котедж</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0,1</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0,8</w:t>
            </w:r>
          </w:p>
        </w:tc>
      </w:tr>
      <w:tr w:rsidR="007E1257" w:rsidRPr="001A18E3" w:rsidTr="007E1257">
        <w:trPr>
          <w:tblCellSpacing w:w="15" w:type="dxa"/>
        </w:trPr>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1.2 Садовий будинок</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0,1</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0,8</w:t>
            </w:r>
          </w:p>
        </w:tc>
      </w:tr>
      <w:tr w:rsidR="007E1257" w:rsidRPr="001A18E3" w:rsidTr="007E1257">
        <w:trPr>
          <w:tblCellSpacing w:w="15" w:type="dxa"/>
        </w:trPr>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1.3 Дачний будинок</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0,1</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0,8</w:t>
            </w:r>
          </w:p>
        </w:tc>
      </w:tr>
      <w:tr w:rsidR="007E1257" w:rsidRPr="001A18E3" w:rsidTr="007E1257">
        <w:trPr>
          <w:tblCellSpacing w:w="15" w:type="dxa"/>
        </w:trPr>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 Об'єкти нежитлової нерухомості</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w:t>
            </w:r>
          </w:p>
        </w:tc>
      </w:tr>
      <w:tr w:rsidR="007E1257" w:rsidRPr="001A18E3" w:rsidTr="007E1257">
        <w:trPr>
          <w:tblCellSpacing w:w="15" w:type="dxa"/>
        </w:trPr>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2.1. Будівлі готельні</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0,2</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0,5</w:t>
            </w:r>
          </w:p>
        </w:tc>
      </w:tr>
      <w:tr w:rsidR="007E1257" w:rsidRPr="001A18E3" w:rsidTr="007E1257">
        <w:trPr>
          <w:tblCellSpacing w:w="15" w:type="dxa"/>
        </w:trPr>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2.2. Будівлі офісні</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0,2</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0,4</w:t>
            </w:r>
          </w:p>
        </w:tc>
      </w:tr>
      <w:tr w:rsidR="007E1257" w:rsidRPr="001A18E3" w:rsidTr="007E1257">
        <w:trPr>
          <w:tblCellSpacing w:w="15" w:type="dxa"/>
        </w:trPr>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2.3. Будівлі торговельні</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0,2</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0,6</w:t>
            </w:r>
          </w:p>
        </w:tc>
      </w:tr>
      <w:tr w:rsidR="007E1257" w:rsidRPr="001A18E3" w:rsidTr="007E1257">
        <w:trPr>
          <w:tblCellSpacing w:w="15" w:type="dxa"/>
        </w:trPr>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2.4. Гаражі</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1,0</w:t>
            </w:r>
          </w:p>
        </w:tc>
      </w:tr>
      <w:tr w:rsidR="007E1257" w:rsidRPr="001A18E3" w:rsidTr="007E1257">
        <w:trPr>
          <w:tblCellSpacing w:w="15" w:type="dxa"/>
        </w:trPr>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2.5. Будівлі промислові та склади</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0,1</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0,2</w:t>
            </w:r>
          </w:p>
        </w:tc>
      </w:tr>
      <w:tr w:rsidR="007E1257" w:rsidRPr="001A18E3" w:rsidTr="007E1257">
        <w:trPr>
          <w:tblCellSpacing w:w="15" w:type="dxa"/>
        </w:trPr>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2.6. Господарські (присадибні) будівлі</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0,2</w:t>
            </w:r>
          </w:p>
        </w:tc>
      </w:tr>
      <w:tr w:rsidR="007E1257" w:rsidRPr="001A18E3" w:rsidTr="007E1257">
        <w:trPr>
          <w:tblCellSpacing w:w="15" w:type="dxa"/>
        </w:trPr>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2.7. Інші будівлі</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0,1</w:t>
            </w:r>
          </w:p>
        </w:tc>
        <w:tc>
          <w:tcPr>
            <w:tcW w:w="0" w:type="auto"/>
            <w:vAlign w:val="center"/>
            <w:hideMark/>
          </w:tcPr>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0,2</w:t>
            </w:r>
          </w:p>
        </w:tc>
      </w:tr>
    </w:tbl>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Секретар ради                                                        Г.В. Гаджега</w:t>
      </w:r>
    </w:p>
    <w:p w:rsidR="00FF010B" w:rsidRPr="001A18E3" w:rsidRDefault="007E1257" w:rsidP="001A18E3">
      <w:pPr>
        <w:pStyle w:val="aa"/>
        <w:jc w:val="both"/>
        <w:rPr>
          <w:rFonts w:ascii="Times New Roman" w:eastAsia="Times New Roman" w:hAnsi="Times New Roman" w:cs="Times New Roman"/>
          <w:sz w:val="24"/>
          <w:szCs w:val="24"/>
          <w:lang w:val="uk-UA" w:eastAsia="ru-RU"/>
        </w:rPr>
      </w:pPr>
      <w:r w:rsidRPr="001A18E3">
        <w:rPr>
          <w:rFonts w:ascii="Times New Roman" w:eastAsia="Times New Roman" w:hAnsi="Times New Roman" w:cs="Times New Roman"/>
          <w:sz w:val="24"/>
          <w:szCs w:val="24"/>
          <w:lang w:eastAsia="ru-RU"/>
        </w:rPr>
        <w:t>                                                                                                                                             </w:t>
      </w:r>
      <w:r w:rsidR="0051384C" w:rsidRPr="001A18E3">
        <w:rPr>
          <w:rFonts w:ascii="Times New Roman" w:eastAsia="Times New Roman" w:hAnsi="Times New Roman" w:cs="Times New Roman"/>
          <w:sz w:val="24"/>
          <w:szCs w:val="24"/>
          <w:lang w:eastAsia="ru-RU"/>
        </w:rPr>
        <w:t>                  </w:t>
      </w:r>
    </w:p>
    <w:p w:rsidR="00FF010B" w:rsidRPr="001A18E3" w:rsidRDefault="00FF010B" w:rsidP="001A18E3">
      <w:pPr>
        <w:pStyle w:val="aa"/>
        <w:jc w:val="both"/>
        <w:rPr>
          <w:rFonts w:ascii="Times New Roman" w:eastAsia="Times New Roman" w:hAnsi="Times New Roman" w:cs="Times New Roman"/>
          <w:sz w:val="24"/>
          <w:szCs w:val="24"/>
          <w:lang w:val="uk-UA" w:eastAsia="ru-RU"/>
        </w:rPr>
      </w:pPr>
    </w:p>
    <w:p w:rsidR="00FF010B" w:rsidRPr="001A18E3" w:rsidRDefault="00FF010B" w:rsidP="001A18E3">
      <w:pPr>
        <w:pStyle w:val="aa"/>
        <w:jc w:val="both"/>
        <w:rPr>
          <w:rFonts w:ascii="Times New Roman" w:eastAsia="Times New Roman" w:hAnsi="Times New Roman" w:cs="Times New Roman"/>
          <w:sz w:val="24"/>
          <w:szCs w:val="24"/>
          <w:lang w:val="uk-UA" w:eastAsia="ru-RU"/>
        </w:rPr>
      </w:pPr>
    </w:p>
    <w:p w:rsidR="00FF010B" w:rsidRPr="001A18E3" w:rsidRDefault="00FF010B" w:rsidP="001A18E3">
      <w:pPr>
        <w:pStyle w:val="aa"/>
        <w:jc w:val="both"/>
        <w:rPr>
          <w:rFonts w:ascii="Times New Roman" w:eastAsia="Times New Roman" w:hAnsi="Times New Roman" w:cs="Times New Roman"/>
          <w:sz w:val="24"/>
          <w:szCs w:val="24"/>
          <w:lang w:val="uk-UA" w:eastAsia="ru-RU"/>
        </w:rPr>
      </w:pPr>
    </w:p>
    <w:p w:rsidR="00FF010B" w:rsidRPr="001A18E3" w:rsidRDefault="00FF010B" w:rsidP="001A18E3">
      <w:pPr>
        <w:pStyle w:val="aa"/>
        <w:jc w:val="both"/>
        <w:rPr>
          <w:rFonts w:ascii="Times New Roman" w:eastAsia="Times New Roman" w:hAnsi="Times New Roman" w:cs="Times New Roman"/>
          <w:sz w:val="24"/>
          <w:szCs w:val="24"/>
          <w:lang w:val="uk-UA" w:eastAsia="ru-RU"/>
        </w:rPr>
      </w:pPr>
    </w:p>
    <w:p w:rsidR="00FF010B" w:rsidRPr="001A18E3" w:rsidRDefault="00FF010B" w:rsidP="001A18E3">
      <w:pPr>
        <w:pStyle w:val="aa"/>
        <w:jc w:val="both"/>
        <w:rPr>
          <w:rFonts w:ascii="Times New Roman" w:eastAsia="Times New Roman" w:hAnsi="Times New Roman" w:cs="Times New Roman"/>
          <w:sz w:val="24"/>
          <w:szCs w:val="24"/>
          <w:lang w:val="uk-UA" w:eastAsia="ru-RU"/>
        </w:rPr>
      </w:pPr>
    </w:p>
    <w:p w:rsidR="00FF010B" w:rsidRPr="001A18E3" w:rsidRDefault="00FF010B" w:rsidP="001A18E3">
      <w:pPr>
        <w:pStyle w:val="aa"/>
        <w:jc w:val="both"/>
        <w:rPr>
          <w:rFonts w:ascii="Times New Roman" w:eastAsia="Times New Roman" w:hAnsi="Times New Roman" w:cs="Times New Roman"/>
          <w:sz w:val="24"/>
          <w:szCs w:val="24"/>
          <w:lang w:val="uk-UA" w:eastAsia="ru-RU"/>
        </w:rPr>
      </w:pPr>
    </w:p>
    <w:p w:rsidR="00FF010B" w:rsidRPr="001A18E3" w:rsidRDefault="00FF010B" w:rsidP="001A18E3">
      <w:pPr>
        <w:pStyle w:val="aa"/>
        <w:jc w:val="both"/>
        <w:rPr>
          <w:rFonts w:ascii="Times New Roman" w:eastAsia="Times New Roman" w:hAnsi="Times New Roman" w:cs="Times New Roman"/>
          <w:sz w:val="24"/>
          <w:szCs w:val="24"/>
          <w:lang w:val="uk-UA" w:eastAsia="ru-RU"/>
        </w:rPr>
      </w:pPr>
    </w:p>
    <w:p w:rsidR="00FF010B" w:rsidRPr="001A18E3" w:rsidRDefault="00FF010B" w:rsidP="001A18E3">
      <w:pPr>
        <w:pStyle w:val="aa"/>
        <w:jc w:val="both"/>
        <w:rPr>
          <w:rFonts w:ascii="Times New Roman" w:eastAsia="Times New Roman" w:hAnsi="Times New Roman" w:cs="Times New Roman"/>
          <w:sz w:val="24"/>
          <w:szCs w:val="24"/>
          <w:lang w:val="uk-UA" w:eastAsia="ru-RU"/>
        </w:rPr>
      </w:pPr>
    </w:p>
    <w:p w:rsidR="00FF010B" w:rsidRPr="001A18E3" w:rsidRDefault="00FF010B" w:rsidP="001A18E3">
      <w:pPr>
        <w:pStyle w:val="aa"/>
        <w:jc w:val="both"/>
        <w:rPr>
          <w:rFonts w:ascii="Times New Roman" w:eastAsia="Times New Roman" w:hAnsi="Times New Roman" w:cs="Times New Roman"/>
          <w:sz w:val="24"/>
          <w:szCs w:val="24"/>
          <w:lang w:val="uk-UA" w:eastAsia="ru-RU"/>
        </w:rPr>
      </w:pPr>
    </w:p>
    <w:p w:rsidR="00FF010B" w:rsidRPr="001A18E3" w:rsidRDefault="00FF010B" w:rsidP="001A18E3">
      <w:pPr>
        <w:pStyle w:val="aa"/>
        <w:jc w:val="both"/>
        <w:rPr>
          <w:rFonts w:ascii="Times New Roman" w:eastAsia="Times New Roman" w:hAnsi="Times New Roman" w:cs="Times New Roman"/>
          <w:sz w:val="24"/>
          <w:szCs w:val="24"/>
          <w:lang w:val="uk-UA" w:eastAsia="ru-RU"/>
        </w:rPr>
      </w:pPr>
    </w:p>
    <w:p w:rsidR="00FF010B" w:rsidRPr="001A18E3" w:rsidRDefault="00FF010B" w:rsidP="001A18E3">
      <w:pPr>
        <w:pStyle w:val="aa"/>
        <w:jc w:val="both"/>
        <w:rPr>
          <w:rFonts w:ascii="Times New Roman" w:eastAsia="Times New Roman" w:hAnsi="Times New Roman" w:cs="Times New Roman"/>
          <w:sz w:val="24"/>
          <w:szCs w:val="24"/>
          <w:lang w:val="uk-UA" w:eastAsia="ru-RU"/>
        </w:rPr>
      </w:pPr>
    </w:p>
    <w:p w:rsidR="00FF010B" w:rsidRPr="001A18E3" w:rsidRDefault="00FF010B" w:rsidP="001A18E3">
      <w:pPr>
        <w:pStyle w:val="aa"/>
        <w:jc w:val="both"/>
        <w:rPr>
          <w:rFonts w:ascii="Times New Roman" w:eastAsia="Times New Roman" w:hAnsi="Times New Roman" w:cs="Times New Roman"/>
          <w:sz w:val="24"/>
          <w:szCs w:val="24"/>
          <w:lang w:val="uk-UA" w:eastAsia="ru-RU"/>
        </w:rPr>
      </w:pPr>
    </w:p>
    <w:p w:rsidR="001A18E3" w:rsidRPr="001A18E3" w:rsidRDefault="0051384C" w:rsidP="001A18E3">
      <w:pPr>
        <w:pStyle w:val="aa"/>
        <w:jc w:val="both"/>
        <w:rPr>
          <w:rFonts w:ascii="Times New Roman" w:hAnsi="Times New Roman" w:cs="Times New Roman"/>
          <w:sz w:val="24"/>
          <w:szCs w:val="24"/>
          <w:lang w:val="uk-UA" w:eastAsia="ru-RU"/>
        </w:rPr>
      </w:pPr>
      <w:r w:rsidRPr="001A18E3">
        <w:rPr>
          <w:rFonts w:ascii="Times New Roman" w:eastAsia="Times New Roman" w:hAnsi="Times New Roman" w:cs="Times New Roman"/>
          <w:sz w:val="24"/>
          <w:szCs w:val="24"/>
          <w:lang w:eastAsia="ru-RU"/>
        </w:rPr>
        <w:lastRenderedPageBreak/>
        <w:t>  </w:t>
      </w:r>
      <w:r w:rsidRPr="001A18E3">
        <w:rPr>
          <w:rFonts w:ascii="Times New Roman" w:eastAsia="Times New Roman" w:hAnsi="Times New Roman" w:cs="Times New Roman"/>
          <w:sz w:val="24"/>
          <w:szCs w:val="24"/>
          <w:lang w:val="uk-UA" w:eastAsia="ru-RU"/>
        </w:rPr>
        <w:t xml:space="preserve"> Додаток</w:t>
      </w:r>
      <w:r w:rsidRPr="001A18E3">
        <w:rPr>
          <w:rFonts w:ascii="Times New Roman" w:eastAsia="Times New Roman" w:hAnsi="Times New Roman" w:cs="Times New Roman"/>
          <w:sz w:val="24"/>
          <w:szCs w:val="24"/>
          <w:lang w:eastAsia="ru-RU"/>
        </w:rPr>
        <w:t> </w:t>
      </w:r>
      <w:r w:rsidRPr="001A18E3">
        <w:rPr>
          <w:rFonts w:ascii="Times New Roman" w:eastAsia="Times New Roman" w:hAnsi="Times New Roman" w:cs="Times New Roman"/>
          <w:sz w:val="24"/>
          <w:szCs w:val="24"/>
          <w:lang w:val="uk-UA" w:eastAsia="ru-RU"/>
        </w:rPr>
        <w:t xml:space="preserve"> №</w:t>
      </w:r>
      <w:r w:rsidR="006063E4" w:rsidRPr="001A18E3">
        <w:rPr>
          <w:rFonts w:ascii="Times New Roman" w:eastAsia="Times New Roman" w:hAnsi="Times New Roman" w:cs="Times New Roman"/>
          <w:sz w:val="24"/>
          <w:szCs w:val="24"/>
          <w:lang w:val="uk-UA" w:eastAsia="ru-RU"/>
        </w:rPr>
        <w:t>2</w:t>
      </w:r>
      <w:r w:rsidR="001A18E3" w:rsidRPr="001A18E3">
        <w:rPr>
          <w:rFonts w:ascii="Times New Roman" w:hAnsi="Times New Roman" w:cs="Times New Roman"/>
          <w:sz w:val="24"/>
          <w:szCs w:val="24"/>
          <w:lang w:val="uk-UA" w:eastAsia="ru-RU"/>
        </w:rPr>
        <w:t xml:space="preserve">       </w:t>
      </w:r>
    </w:p>
    <w:p w:rsidR="001A18E3" w:rsidRPr="001A18E3" w:rsidRDefault="001A18E3" w:rsidP="001A18E3">
      <w:pPr>
        <w:pStyle w:val="aa"/>
        <w:jc w:val="both"/>
        <w:rPr>
          <w:rFonts w:ascii="Times New Roman" w:hAnsi="Times New Roman" w:cs="Times New Roman"/>
          <w:sz w:val="24"/>
          <w:szCs w:val="24"/>
          <w:lang w:val="uk-UA" w:eastAsia="ru-RU"/>
        </w:rPr>
      </w:pPr>
      <w:r w:rsidRPr="001A18E3">
        <w:rPr>
          <w:rFonts w:ascii="Times New Roman" w:hAnsi="Times New Roman" w:cs="Times New Roman"/>
          <w:sz w:val="24"/>
          <w:szCs w:val="24"/>
          <w:lang w:val="uk-UA" w:eastAsia="ru-RU"/>
        </w:rPr>
        <w:t xml:space="preserve">                                                                       до рішення Порошківської</w:t>
      </w:r>
      <w:r w:rsidRPr="001A18E3">
        <w:rPr>
          <w:rFonts w:ascii="Times New Roman" w:hAnsi="Times New Roman" w:cs="Times New Roman"/>
          <w:sz w:val="24"/>
          <w:szCs w:val="24"/>
          <w:lang w:eastAsia="ru-RU"/>
        </w:rPr>
        <w:t>  </w:t>
      </w:r>
    </w:p>
    <w:p w:rsidR="001A18E3" w:rsidRPr="001A18E3" w:rsidRDefault="001A18E3" w:rsidP="001A18E3">
      <w:pPr>
        <w:pStyle w:val="aa"/>
        <w:jc w:val="both"/>
        <w:rPr>
          <w:rFonts w:ascii="Times New Roman" w:hAnsi="Times New Roman" w:cs="Times New Roman"/>
          <w:sz w:val="24"/>
          <w:szCs w:val="24"/>
          <w:lang w:val="uk-UA" w:eastAsia="ru-RU"/>
        </w:rPr>
      </w:pPr>
      <w:r w:rsidRPr="001A18E3">
        <w:rPr>
          <w:rFonts w:ascii="Times New Roman" w:hAnsi="Times New Roman" w:cs="Times New Roman"/>
          <w:sz w:val="24"/>
          <w:szCs w:val="24"/>
          <w:lang w:val="uk-UA" w:eastAsia="ru-RU"/>
        </w:rPr>
        <w:t xml:space="preserve">                                                                      сільської ради </w:t>
      </w:r>
      <w:r w:rsidRPr="001A18E3">
        <w:rPr>
          <w:rFonts w:ascii="Times New Roman" w:hAnsi="Times New Roman" w:cs="Times New Roman"/>
          <w:sz w:val="24"/>
          <w:szCs w:val="24"/>
          <w:lang w:eastAsia="ru-RU"/>
        </w:rPr>
        <w:t>VI</w:t>
      </w:r>
      <w:r w:rsidRPr="001A18E3">
        <w:rPr>
          <w:rFonts w:ascii="Times New Roman" w:hAnsi="Times New Roman" w:cs="Times New Roman"/>
          <w:sz w:val="24"/>
          <w:szCs w:val="24"/>
          <w:lang w:val="uk-UA" w:eastAsia="ru-RU"/>
        </w:rPr>
        <w:t xml:space="preserve">       скликання</w:t>
      </w:r>
      <w:r w:rsidRPr="001A18E3">
        <w:rPr>
          <w:rFonts w:ascii="Times New Roman" w:hAnsi="Times New Roman" w:cs="Times New Roman"/>
          <w:sz w:val="24"/>
          <w:szCs w:val="24"/>
          <w:lang w:eastAsia="ru-RU"/>
        </w:rPr>
        <w:t>  </w:t>
      </w:r>
    </w:p>
    <w:p w:rsidR="007E1257" w:rsidRPr="001A18E3" w:rsidRDefault="001A18E3" w:rsidP="001A18E3">
      <w:pPr>
        <w:pStyle w:val="aa"/>
        <w:jc w:val="both"/>
        <w:rPr>
          <w:rFonts w:ascii="Times New Roman" w:eastAsia="Times New Roman" w:hAnsi="Times New Roman" w:cs="Times New Roman"/>
          <w:sz w:val="24"/>
          <w:szCs w:val="24"/>
          <w:lang w:val="uk-UA" w:eastAsia="ru-RU"/>
        </w:rPr>
      </w:pPr>
      <w:r w:rsidRPr="001A18E3">
        <w:rPr>
          <w:rFonts w:ascii="Times New Roman" w:hAnsi="Times New Roman" w:cs="Times New Roman"/>
          <w:sz w:val="24"/>
          <w:szCs w:val="24"/>
          <w:lang w:val="uk-UA" w:eastAsia="ru-RU"/>
        </w:rPr>
        <w:t xml:space="preserve">                                                                      від 14 липня 2015 р. № </w:t>
      </w:r>
      <w:r w:rsidRPr="001A18E3">
        <w:rPr>
          <w:rFonts w:ascii="Times New Roman" w:hAnsi="Times New Roman" w:cs="Times New Roman"/>
          <w:sz w:val="24"/>
          <w:szCs w:val="24"/>
          <w:lang w:eastAsia="ru-RU"/>
        </w:rPr>
        <w:t> </w:t>
      </w:r>
    </w:p>
    <w:p w:rsidR="007E1257" w:rsidRPr="001A18E3" w:rsidRDefault="007E1257" w:rsidP="001A18E3">
      <w:pPr>
        <w:pStyle w:val="aa"/>
        <w:jc w:val="both"/>
        <w:rPr>
          <w:rFonts w:ascii="Times New Roman" w:hAnsi="Times New Roman" w:cs="Times New Roman"/>
          <w:sz w:val="24"/>
          <w:szCs w:val="24"/>
          <w:lang w:val="uk-UA" w:eastAsia="ru-RU"/>
        </w:rPr>
      </w:pPr>
      <w:r w:rsidRPr="001A18E3">
        <w:rPr>
          <w:rFonts w:ascii="Times New Roman" w:hAnsi="Times New Roman" w:cs="Times New Roman"/>
          <w:sz w:val="24"/>
          <w:szCs w:val="24"/>
          <w:lang w:eastAsia="ru-RU"/>
        </w:rPr>
        <w:t>                                                          </w:t>
      </w:r>
      <w:r w:rsidR="0051384C" w:rsidRPr="001A18E3">
        <w:rPr>
          <w:rFonts w:ascii="Times New Roman" w:hAnsi="Times New Roman" w:cs="Times New Roman"/>
          <w:sz w:val="24"/>
          <w:szCs w:val="24"/>
          <w:lang w:val="uk-UA" w:eastAsia="ru-RU"/>
        </w:rPr>
        <w:t xml:space="preserve">         </w:t>
      </w:r>
      <w:r w:rsidRPr="001A18E3">
        <w:rPr>
          <w:rFonts w:ascii="Times New Roman" w:hAnsi="Times New Roman" w:cs="Times New Roman"/>
          <w:sz w:val="24"/>
          <w:szCs w:val="24"/>
          <w:lang w:eastAsia="ru-RU"/>
        </w:rPr>
        <w:t>   </w:t>
      </w:r>
      <w:r w:rsidRPr="001A18E3">
        <w:rPr>
          <w:rFonts w:ascii="Times New Roman" w:hAnsi="Times New Roman" w:cs="Times New Roman"/>
          <w:sz w:val="24"/>
          <w:szCs w:val="24"/>
          <w:lang w:val="uk-UA" w:eastAsia="ru-RU"/>
        </w:rPr>
        <w:t xml:space="preserve"> </w:t>
      </w:r>
    </w:p>
    <w:p w:rsidR="007E1257" w:rsidRPr="001A18E3" w:rsidRDefault="007E1257" w:rsidP="001A18E3">
      <w:pPr>
        <w:pStyle w:val="aa"/>
        <w:jc w:val="center"/>
        <w:rPr>
          <w:rFonts w:ascii="Times New Roman" w:eastAsia="Times New Roman" w:hAnsi="Times New Roman" w:cs="Times New Roman"/>
          <w:b/>
          <w:sz w:val="24"/>
          <w:szCs w:val="24"/>
          <w:lang w:eastAsia="ru-RU"/>
        </w:rPr>
      </w:pPr>
      <w:r w:rsidRPr="001A18E3">
        <w:rPr>
          <w:rFonts w:ascii="Times New Roman" w:eastAsia="Times New Roman" w:hAnsi="Times New Roman" w:cs="Times New Roman"/>
          <w:b/>
          <w:sz w:val="24"/>
          <w:szCs w:val="24"/>
          <w:lang w:eastAsia="ru-RU"/>
        </w:rPr>
        <w:t>ПОЛОЖЕННЯ про транспортний податок</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 Платники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1.1. Платниками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2.1 пункту 2 цього Положення є об’єктами оподаткування.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 Об'єкт оподаткування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2.1. Об'єктом оподаткування є легкові автомобілі, які використовувались до 5 років і мають об’єм циліндрів двигуна понад 3000 куб.см.</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3. База оподаткування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3.1. Базою оподаткування є легковий автомобіль, що є об’єктом оподатку-вання відповідно до підпункту 2.1 пункту 2 цього Положення.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4. Ставки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4.1. Ставка податку встановлюється з розрахунку на календарний рік у розмірі 25000 гривень за кожен легковий автомобіль, що є об’єктом оподаткування відповідно до підпункту 2.1 пункту 2 цього Положення.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5. Податковий період</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5.1. Базовий податковий (звітний) період дорівнює календарному року.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6. Порядок обчислення та сплати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6.1.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6.2.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(роком).</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6.3. Органи внутрішніх справ, зобов'язані до 1 квітня 2015 року подати контролюючим органам за місцем реєстрації об'єкта оподаткування відомості, необхідні для розрахунку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З 1 квітня 2015 року органи внутрішніх справ, зобов'язані щомісячно, у 10-денний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перше число відповідного місяця.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Форма подачі інформації встановлюється центральним органом виконавчої влади, що забезпечує формування державної податкової політики.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6.4.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xml:space="preserve">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w:t>
      </w:r>
      <w:r w:rsidRPr="001A18E3">
        <w:rPr>
          <w:rFonts w:ascii="Times New Roman" w:eastAsia="Times New Roman" w:hAnsi="Times New Roman" w:cs="Times New Roman"/>
          <w:sz w:val="24"/>
          <w:szCs w:val="24"/>
          <w:lang w:eastAsia="ru-RU"/>
        </w:rPr>
        <w:lastRenderedPageBreak/>
        <w:t>податок сплачується починаючи з місяця, в якому виникло право власності на такий об'єкт.</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6.5.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Контролюючий орган надсилає податкове повідомлення-рішення новому власнику після отримання інформації про перехід права власності.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6.6.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7. Порядок  сплати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7.1. 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8. Строки  сплати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8.1. Транспортний податок сплачується: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а) фізичними особами – протягом 60 днів з дня вручення податкового повідомлення-рішення;б)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Секретар ради                                                        Г.В. Гаджега</w:t>
      </w:r>
    </w:p>
    <w:p w:rsidR="001A18E3" w:rsidRDefault="007E1257" w:rsidP="001A18E3">
      <w:pPr>
        <w:pStyle w:val="aa"/>
        <w:jc w:val="both"/>
        <w:rPr>
          <w:rFonts w:ascii="Times New Roman" w:eastAsia="Times New Roman" w:hAnsi="Times New Roman" w:cs="Times New Roman"/>
          <w:sz w:val="24"/>
          <w:szCs w:val="24"/>
          <w:lang w:val="uk-UA" w:eastAsia="ru-RU"/>
        </w:rPr>
      </w:pPr>
      <w:r w:rsidRPr="001A18E3">
        <w:rPr>
          <w:rFonts w:ascii="Times New Roman" w:eastAsia="Times New Roman" w:hAnsi="Times New Roman" w:cs="Times New Roman"/>
          <w:sz w:val="24"/>
          <w:szCs w:val="24"/>
          <w:lang w:eastAsia="ru-RU"/>
        </w:rPr>
        <w:t>                                                                                                                                                    </w:t>
      </w:r>
      <w:r w:rsidR="0051384C" w:rsidRPr="001A18E3">
        <w:rPr>
          <w:rFonts w:ascii="Times New Roman" w:eastAsia="Times New Roman" w:hAnsi="Times New Roman" w:cs="Times New Roman"/>
          <w:sz w:val="24"/>
          <w:szCs w:val="24"/>
          <w:lang w:eastAsia="ru-RU"/>
        </w:rPr>
        <w:t>                    </w:t>
      </w: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Default="001A18E3" w:rsidP="001A18E3">
      <w:pPr>
        <w:pStyle w:val="aa"/>
        <w:jc w:val="both"/>
        <w:rPr>
          <w:rFonts w:ascii="Times New Roman" w:eastAsia="Times New Roman" w:hAnsi="Times New Roman" w:cs="Times New Roman"/>
          <w:sz w:val="24"/>
          <w:szCs w:val="24"/>
          <w:lang w:val="uk-UA" w:eastAsia="ru-RU"/>
        </w:rPr>
      </w:pPr>
    </w:p>
    <w:p w:rsidR="001A18E3" w:rsidRPr="001A18E3" w:rsidRDefault="0051384C" w:rsidP="001A18E3">
      <w:pPr>
        <w:pStyle w:val="aa"/>
        <w:jc w:val="both"/>
        <w:rPr>
          <w:rFonts w:ascii="Times New Roman" w:hAnsi="Times New Roman" w:cs="Times New Roman"/>
          <w:sz w:val="24"/>
          <w:szCs w:val="24"/>
          <w:lang w:val="uk-UA" w:eastAsia="ru-RU"/>
        </w:rPr>
      </w:pPr>
      <w:r w:rsidRPr="001A18E3">
        <w:rPr>
          <w:rFonts w:ascii="Times New Roman" w:eastAsia="Times New Roman" w:hAnsi="Times New Roman" w:cs="Times New Roman"/>
          <w:sz w:val="24"/>
          <w:szCs w:val="24"/>
          <w:lang w:eastAsia="ru-RU"/>
        </w:rPr>
        <w:lastRenderedPageBreak/>
        <w:t xml:space="preserve"> Додаток  №</w:t>
      </w:r>
      <w:r w:rsidR="006063E4" w:rsidRPr="001A18E3">
        <w:rPr>
          <w:rFonts w:ascii="Times New Roman" w:eastAsia="Times New Roman" w:hAnsi="Times New Roman" w:cs="Times New Roman"/>
          <w:sz w:val="24"/>
          <w:szCs w:val="24"/>
          <w:lang w:val="uk-UA" w:eastAsia="ru-RU"/>
        </w:rPr>
        <w:t>3</w:t>
      </w:r>
      <w:r w:rsidR="001A18E3" w:rsidRPr="001A18E3">
        <w:rPr>
          <w:rFonts w:ascii="Times New Roman" w:hAnsi="Times New Roman" w:cs="Times New Roman"/>
          <w:sz w:val="24"/>
          <w:szCs w:val="24"/>
          <w:lang w:eastAsia="ru-RU"/>
        </w:rPr>
        <w:t xml:space="preserve"> </w:t>
      </w:r>
      <w:r w:rsidR="001A18E3" w:rsidRPr="001A18E3">
        <w:rPr>
          <w:rFonts w:ascii="Times New Roman" w:hAnsi="Times New Roman" w:cs="Times New Roman"/>
          <w:sz w:val="24"/>
          <w:szCs w:val="24"/>
          <w:lang w:val="uk-UA" w:eastAsia="ru-RU"/>
        </w:rPr>
        <w:t xml:space="preserve">                                                </w:t>
      </w:r>
      <w:r w:rsidR="001A18E3" w:rsidRPr="000D57AA">
        <w:rPr>
          <w:rFonts w:ascii="Times New Roman" w:hAnsi="Times New Roman" w:cs="Times New Roman"/>
          <w:sz w:val="24"/>
          <w:szCs w:val="24"/>
          <w:lang w:val="uk-UA" w:eastAsia="ru-RU"/>
        </w:rPr>
        <w:t>до рішення Порошківської</w:t>
      </w:r>
      <w:r w:rsidR="001A18E3" w:rsidRPr="001A18E3">
        <w:rPr>
          <w:rFonts w:ascii="Times New Roman" w:hAnsi="Times New Roman" w:cs="Times New Roman"/>
          <w:sz w:val="24"/>
          <w:szCs w:val="24"/>
          <w:lang w:eastAsia="ru-RU"/>
        </w:rPr>
        <w:t>  </w:t>
      </w:r>
    </w:p>
    <w:p w:rsidR="001A18E3" w:rsidRPr="001A18E3" w:rsidRDefault="001A18E3" w:rsidP="001A18E3">
      <w:pPr>
        <w:pStyle w:val="aa"/>
        <w:jc w:val="both"/>
        <w:rPr>
          <w:rFonts w:ascii="Times New Roman" w:hAnsi="Times New Roman" w:cs="Times New Roman"/>
          <w:sz w:val="24"/>
          <w:szCs w:val="24"/>
          <w:lang w:val="uk-UA" w:eastAsia="ru-RU"/>
        </w:rPr>
      </w:pPr>
      <w:r w:rsidRPr="001A18E3">
        <w:rPr>
          <w:rFonts w:ascii="Times New Roman" w:hAnsi="Times New Roman" w:cs="Times New Roman"/>
          <w:sz w:val="24"/>
          <w:szCs w:val="24"/>
          <w:lang w:val="uk-UA" w:eastAsia="ru-RU"/>
        </w:rPr>
        <w:t xml:space="preserve">                                                                      сільської ради </w:t>
      </w:r>
      <w:r w:rsidRPr="001A18E3">
        <w:rPr>
          <w:rFonts w:ascii="Times New Roman" w:hAnsi="Times New Roman" w:cs="Times New Roman"/>
          <w:sz w:val="24"/>
          <w:szCs w:val="24"/>
          <w:lang w:eastAsia="ru-RU"/>
        </w:rPr>
        <w:t>VI</w:t>
      </w:r>
      <w:r w:rsidRPr="001A18E3">
        <w:rPr>
          <w:rFonts w:ascii="Times New Roman" w:hAnsi="Times New Roman" w:cs="Times New Roman"/>
          <w:sz w:val="24"/>
          <w:szCs w:val="24"/>
          <w:lang w:val="uk-UA" w:eastAsia="ru-RU"/>
        </w:rPr>
        <w:t xml:space="preserve">       скликання</w:t>
      </w:r>
      <w:r w:rsidRPr="001A18E3">
        <w:rPr>
          <w:rFonts w:ascii="Times New Roman" w:hAnsi="Times New Roman" w:cs="Times New Roman"/>
          <w:sz w:val="24"/>
          <w:szCs w:val="24"/>
          <w:lang w:eastAsia="ru-RU"/>
        </w:rPr>
        <w:t>  </w:t>
      </w:r>
    </w:p>
    <w:p w:rsidR="001A18E3" w:rsidRPr="001A18E3" w:rsidRDefault="001A18E3" w:rsidP="001A18E3">
      <w:pPr>
        <w:pStyle w:val="aa"/>
        <w:jc w:val="both"/>
        <w:rPr>
          <w:rFonts w:ascii="Times New Roman" w:hAnsi="Times New Roman" w:cs="Times New Roman"/>
          <w:sz w:val="24"/>
          <w:szCs w:val="24"/>
          <w:lang w:val="uk-UA" w:eastAsia="ru-RU"/>
        </w:rPr>
      </w:pPr>
      <w:r w:rsidRPr="001A18E3">
        <w:rPr>
          <w:rFonts w:ascii="Times New Roman" w:hAnsi="Times New Roman" w:cs="Times New Roman"/>
          <w:sz w:val="24"/>
          <w:szCs w:val="24"/>
          <w:lang w:val="uk-UA" w:eastAsia="ru-RU"/>
        </w:rPr>
        <w:t xml:space="preserve">                                                                      від 14 липня 2015 р. № </w:t>
      </w:r>
      <w:r w:rsidRPr="001A18E3">
        <w:rPr>
          <w:rFonts w:ascii="Times New Roman" w:hAnsi="Times New Roman" w:cs="Times New Roman"/>
          <w:sz w:val="24"/>
          <w:szCs w:val="24"/>
          <w:lang w:eastAsia="ru-RU"/>
        </w:rPr>
        <w:t> </w:t>
      </w:r>
    </w:p>
    <w:p w:rsidR="007E1257" w:rsidRPr="001A18E3" w:rsidRDefault="007E1257" w:rsidP="001A18E3">
      <w:pPr>
        <w:pStyle w:val="aa"/>
        <w:jc w:val="center"/>
        <w:rPr>
          <w:rFonts w:ascii="Times New Roman" w:eastAsia="Times New Roman" w:hAnsi="Times New Roman" w:cs="Times New Roman"/>
          <w:b/>
          <w:sz w:val="24"/>
          <w:szCs w:val="24"/>
          <w:lang w:val="uk-UA" w:eastAsia="ru-RU"/>
        </w:rPr>
      </w:pPr>
    </w:p>
    <w:p w:rsidR="007E1257" w:rsidRPr="001A18E3" w:rsidRDefault="007E1257" w:rsidP="001A18E3">
      <w:pPr>
        <w:pStyle w:val="aa"/>
        <w:jc w:val="center"/>
        <w:rPr>
          <w:rFonts w:ascii="Times New Roman" w:eastAsia="Times New Roman" w:hAnsi="Times New Roman" w:cs="Times New Roman"/>
          <w:b/>
          <w:sz w:val="24"/>
          <w:szCs w:val="24"/>
          <w:lang w:eastAsia="ru-RU"/>
        </w:rPr>
      </w:pPr>
      <w:r w:rsidRPr="001A18E3">
        <w:rPr>
          <w:rFonts w:ascii="Times New Roman" w:eastAsia="Times New Roman" w:hAnsi="Times New Roman" w:cs="Times New Roman"/>
          <w:b/>
          <w:sz w:val="24"/>
          <w:szCs w:val="24"/>
          <w:lang w:eastAsia="ru-RU"/>
        </w:rPr>
        <w:t>ПОЛОЖЕННЯ</w:t>
      </w:r>
    </w:p>
    <w:p w:rsidR="007E1257" w:rsidRPr="001A18E3" w:rsidRDefault="007E1257" w:rsidP="001A18E3">
      <w:pPr>
        <w:pStyle w:val="aa"/>
        <w:jc w:val="center"/>
        <w:rPr>
          <w:rFonts w:ascii="Times New Roman" w:eastAsia="Times New Roman" w:hAnsi="Times New Roman" w:cs="Times New Roman"/>
          <w:b/>
          <w:sz w:val="24"/>
          <w:szCs w:val="24"/>
          <w:lang w:eastAsia="ru-RU"/>
        </w:rPr>
      </w:pPr>
      <w:r w:rsidRPr="001A18E3">
        <w:rPr>
          <w:rFonts w:ascii="Times New Roman" w:eastAsia="Times New Roman" w:hAnsi="Times New Roman" w:cs="Times New Roman"/>
          <w:b/>
          <w:sz w:val="24"/>
          <w:szCs w:val="24"/>
          <w:lang w:eastAsia="ru-RU"/>
        </w:rPr>
        <w:t>про плату за землю на території Порошківської сільської ради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 Платники земельного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19" w:name="n6751"/>
      <w:bookmarkEnd w:id="19"/>
      <w:r w:rsidRPr="001A18E3">
        <w:rPr>
          <w:rFonts w:ascii="Times New Roman" w:eastAsia="Times New Roman" w:hAnsi="Times New Roman" w:cs="Times New Roman"/>
          <w:sz w:val="24"/>
          <w:szCs w:val="24"/>
          <w:lang w:eastAsia="ru-RU"/>
        </w:rPr>
        <w:t>1.1. Платниками земельного податку є:</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20" w:name="n6752"/>
      <w:bookmarkEnd w:id="20"/>
      <w:r w:rsidRPr="001A18E3">
        <w:rPr>
          <w:rFonts w:ascii="Times New Roman" w:eastAsia="Times New Roman" w:hAnsi="Times New Roman" w:cs="Times New Roman"/>
          <w:sz w:val="24"/>
          <w:szCs w:val="24"/>
          <w:lang w:eastAsia="ru-RU"/>
        </w:rPr>
        <w:t>1.1.1. власники земельних ділянок, земельних часток (паїв);</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21" w:name="n6753"/>
      <w:bookmarkEnd w:id="21"/>
      <w:r w:rsidRPr="001A18E3">
        <w:rPr>
          <w:rFonts w:ascii="Times New Roman" w:eastAsia="Times New Roman" w:hAnsi="Times New Roman" w:cs="Times New Roman"/>
          <w:sz w:val="24"/>
          <w:szCs w:val="24"/>
          <w:lang w:eastAsia="ru-RU"/>
        </w:rPr>
        <w:t>1.1.2. землекористувачі.</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22" w:name="n6754"/>
      <w:bookmarkEnd w:id="22"/>
      <w:r w:rsidRPr="001A18E3">
        <w:rPr>
          <w:rFonts w:ascii="Times New Roman" w:eastAsia="Times New Roman" w:hAnsi="Times New Roman" w:cs="Times New Roman"/>
          <w:sz w:val="24"/>
          <w:szCs w:val="24"/>
          <w:lang w:eastAsia="ru-RU"/>
        </w:rPr>
        <w:t xml:space="preserve">1.2. Особливості справляння податку суб'єктами господарювання, які застосовують спрощену систему оподаткування, обліку та звітності, встановлю-ються </w:t>
      </w:r>
      <w:hyperlink r:id="rId8" w:tgtFrame="_blank" w:history="1">
        <w:r w:rsidRPr="001A18E3">
          <w:rPr>
            <w:rFonts w:ascii="Times New Roman" w:eastAsia="Times New Roman" w:hAnsi="Times New Roman" w:cs="Times New Roman"/>
            <w:color w:val="0000FF"/>
            <w:sz w:val="24"/>
            <w:szCs w:val="24"/>
            <w:u w:val="single"/>
            <w:lang w:eastAsia="ru-RU"/>
          </w:rPr>
          <w:t>главою 1 розділу XIV</w:t>
        </w:r>
      </w:hyperlink>
      <w:r w:rsidRPr="001A18E3">
        <w:rPr>
          <w:rFonts w:ascii="Times New Roman" w:eastAsia="Times New Roman" w:hAnsi="Times New Roman" w:cs="Times New Roman"/>
          <w:sz w:val="24"/>
          <w:szCs w:val="24"/>
          <w:lang w:eastAsia="ru-RU"/>
        </w:rPr>
        <w:t xml:space="preserve"> Податкового кодексу України.</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23" w:name="n6756"/>
      <w:bookmarkEnd w:id="23"/>
      <w:r w:rsidRPr="001A18E3">
        <w:rPr>
          <w:rFonts w:ascii="Times New Roman" w:eastAsia="Times New Roman" w:hAnsi="Times New Roman" w:cs="Times New Roman"/>
          <w:sz w:val="24"/>
          <w:szCs w:val="24"/>
          <w:lang w:eastAsia="ru-RU"/>
        </w:rPr>
        <w:t>2. Об'єкти оподаткування земельним податком.</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24" w:name="n6757"/>
      <w:bookmarkEnd w:id="24"/>
      <w:r w:rsidRPr="001A18E3">
        <w:rPr>
          <w:rFonts w:ascii="Times New Roman" w:eastAsia="Times New Roman" w:hAnsi="Times New Roman" w:cs="Times New Roman"/>
          <w:sz w:val="24"/>
          <w:szCs w:val="24"/>
          <w:lang w:eastAsia="ru-RU"/>
        </w:rPr>
        <w:t>2.1. Об'єктами оподаткування є:</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25" w:name="n6758"/>
      <w:bookmarkEnd w:id="25"/>
      <w:r w:rsidRPr="001A18E3">
        <w:rPr>
          <w:rFonts w:ascii="Times New Roman" w:eastAsia="Times New Roman" w:hAnsi="Times New Roman" w:cs="Times New Roman"/>
          <w:sz w:val="24"/>
          <w:szCs w:val="24"/>
          <w:lang w:eastAsia="ru-RU"/>
        </w:rPr>
        <w:t>2.1.1. земельні ділянки, які перебувають у власності або користуванні;</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26" w:name="n6759"/>
      <w:bookmarkEnd w:id="26"/>
      <w:r w:rsidRPr="001A18E3">
        <w:rPr>
          <w:rFonts w:ascii="Times New Roman" w:eastAsia="Times New Roman" w:hAnsi="Times New Roman" w:cs="Times New Roman"/>
          <w:sz w:val="24"/>
          <w:szCs w:val="24"/>
          <w:lang w:eastAsia="ru-RU"/>
        </w:rPr>
        <w:t>2.1.2. земельні частки (паї), які перебувають у власності.</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27" w:name="n6760"/>
      <w:bookmarkEnd w:id="27"/>
      <w:r w:rsidRPr="001A18E3">
        <w:rPr>
          <w:rFonts w:ascii="Times New Roman" w:eastAsia="Times New Roman" w:hAnsi="Times New Roman" w:cs="Times New Roman"/>
          <w:sz w:val="24"/>
          <w:szCs w:val="24"/>
          <w:lang w:eastAsia="ru-RU"/>
        </w:rPr>
        <w:t>3. База оподаткування земельним податком</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28" w:name="n6761"/>
      <w:bookmarkEnd w:id="28"/>
      <w:r w:rsidRPr="001A18E3">
        <w:rPr>
          <w:rFonts w:ascii="Times New Roman" w:eastAsia="Times New Roman" w:hAnsi="Times New Roman" w:cs="Times New Roman"/>
          <w:sz w:val="24"/>
          <w:szCs w:val="24"/>
          <w:lang w:eastAsia="ru-RU"/>
        </w:rPr>
        <w:t>3.1. Базою оподаткування є:</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29" w:name="n6762"/>
      <w:bookmarkEnd w:id="29"/>
      <w:r w:rsidRPr="001A18E3">
        <w:rPr>
          <w:rFonts w:ascii="Times New Roman" w:eastAsia="Times New Roman" w:hAnsi="Times New Roman" w:cs="Times New Roman"/>
          <w:sz w:val="24"/>
          <w:szCs w:val="24"/>
          <w:lang w:eastAsia="ru-RU"/>
        </w:rPr>
        <w:t>3.1.1. нормативна грошова оцінка земельних ділянок з урахуванням коефіцієнта індексації, визначеного відповідно до порядку, встановленого цим Положенням;</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30" w:name="n6763"/>
      <w:bookmarkEnd w:id="30"/>
      <w:r w:rsidRPr="001A18E3">
        <w:rPr>
          <w:rFonts w:ascii="Times New Roman" w:eastAsia="Times New Roman" w:hAnsi="Times New Roman" w:cs="Times New Roman"/>
          <w:sz w:val="24"/>
          <w:szCs w:val="24"/>
          <w:lang w:eastAsia="ru-RU"/>
        </w:rPr>
        <w:t>3.1.2. площа земельних ділянок, нормативну грошову оцінку яких не проведено.</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31" w:name="n6764"/>
      <w:bookmarkEnd w:id="31"/>
      <w:r w:rsidRPr="001A18E3">
        <w:rPr>
          <w:rFonts w:ascii="Times New Roman" w:eastAsia="Times New Roman" w:hAnsi="Times New Roman" w:cs="Times New Roman"/>
          <w:sz w:val="24"/>
          <w:szCs w:val="24"/>
          <w:lang w:eastAsia="ru-RU"/>
        </w:rPr>
        <w:t>3.2. Рішення щодо нормативної грошової оцінки земельних ділянок, розташованих у межах населеного пункту, офіційно оприлюднюється Порошківською сільською радою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32" w:name="n6766"/>
      <w:bookmarkEnd w:id="32"/>
      <w:r w:rsidRPr="001A18E3">
        <w:rPr>
          <w:rFonts w:ascii="Times New Roman" w:eastAsia="Times New Roman" w:hAnsi="Times New Roman" w:cs="Times New Roman"/>
          <w:sz w:val="24"/>
          <w:szCs w:val="24"/>
          <w:lang w:eastAsia="ru-RU"/>
        </w:rPr>
        <w:t>4. Оподаткування земельних ділянок, наданих на землях лісогоспо-дарського призначення (незалежно від місцезнаходження) земельним податком</w:t>
      </w:r>
      <w:bookmarkStart w:id="33" w:name="n6772"/>
      <w:bookmarkEnd w:id="33"/>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4.1. Податок за лісові землі справляється як складова рентної плати, що визначається податковим законодавством.</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34" w:name="n6773"/>
      <w:bookmarkEnd w:id="34"/>
      <w:r w:rsidRPr="001A18E3">
        <w:rPr>
          <w:rFonts w:ascii="Times New Roman" w:eastAsia="Times New Roman" w:hAnsi="Times New Roman" w:cs="Times New Roman"/>
          <w:sz w:val="24"/>
          <w:szCs w:val="24"/>
          <w:lang w:eastAsia="ru-RU"/>
        </w:rPr>
        <w:t>4.2. 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 відповідно до пункту 5 цього Положення.</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35" w:name="n6776"/>
      <w:bookmarkEnd w:id="35"/>
      <w:r w:rsidRPr="001A18E3">
        <w:rPr>
          <w:rFonts w:ascii="Times New Roman" w:eastAsia="Times New Roman" w:hAnsi="Times New Roman" w:cs="Times New Roman"/>
          <w:sz w:val="24"/>
          <w:szCs w:val="24"/>
          <w:lang w:eastAsia="ru-RU"/>
        </w:rPr>
        <w:t>5. Ставка земельного податку за земельні ділянки, нормативну грошову оцінку яких проведено (незалежно від місцезнаходження)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5.1. Ставка податку за земельні ділянки, нормативну грошову оцінку яких проведено, та які перебувають у власності фізичних та юридичних осіб та у постійному користуванні юридичних осіб державної та комунальної форми власності, коло яких визначено статтею 92 Земельного кодексу України, встановлюється в розмірі 1,0 відсотка від їх нормативної грошової оцінки, за винятком земельних ділянок, зазначених у пунктах 5.3 – 5.4 цього Положення.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Ставку земельного податку за земельні ділянки зайняті житловим фондом, гаражно-будівельними, дачно-будівельними та садівничими товариствами, індивідуальними гаражами, садовими і дачними будинками громадян встановити в розмірі 0,03 відсотка від їх нормативно-грошової оцінки.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5.2. Ставка податку за земельні ділянки, нормативну грошову оцінку яких проведено, які перебувають у постійному користуванні суб’єктів господарювання (крім державної та комунальної форми власності) встановлюється в розмірі 3,0відсотки від їх нормативної грошової оцінки, за винятком земельних ділянок, зазначених у пунктах 5.3 – 5.6 цього Положення.</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36" w:name="n6777"/>
      <w:bookmarkEnd w:id="36"/>
      <w:r w:rsidRPr="001A18E3">
        <w:rPr>
          <w:rFonts w:ascii="Times New Roman" w:eastAsia="Times New Roman" w:hAnsi="Times New Roman" w:cs="Times New Roman"/>
          <w:sz w:val="24"/>
          <w:szCs w:val="24"/>
          <w:lang w:eastAsia="ru-RU"/>
        </w:rPr>
        <w:lastRenderedPageBreak/>
        <w:t>5.3. Ставка податку за земельні ділянки, нормативну грошову оцінку яких проведено, встановлюється у відсотках від їх нормативної грошової оцінки у розмірі: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5.3.1. За один гектар сільськогосподарських угідь у розмірі 0,5 відсотка від їх нормативної грошової оцінки.</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37" w:name="n6779"/>
      <w:bookmarkStart w:id="38" w:name="n6778"/>
      <w:bookmarkEnd w:id="37"/>
      <w:r w:rsidRPr="001A18E3">
        <w:rPr>
          <w:rFonts w:ascii="Times New Roman" w:eastAsia="Times New Roman" w:hAnsi="Times New Roman" w:cs="Times New Roman"/>
          <w:sz w:val="24"/>
          <w:szCs w:val="24"/>
          <w:lang w:eastAsia="ru-RU"/>
        </w:rPr>
        <w:t xml:space="preserve">5.3.2. За земельні ділянки: </w:t>
      </w:r>
      <w:bookmarkEnd w:id="38"/>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5.3.2.1. благодійних організацій, створених відповідно до закону, діяльність яких не передбачає одержання прибутків – 0,1;</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5.3.3. Дія пункту 5.3. цього Положення не поширюється на надані в оренду земельні ділянки, або земельні ділянки пропорційно до площ наданих в оренду окремих будівель, споруд або їх частин, що на них розташовані.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5.4. Плата за користування земельними ділянками, які використовуються, в тому числі у випадках переходу права власності на будівлі, споруди (їх частини), юридичними та фізичними особами, які не оформили в установленому законодавством порядку право власності або право оренди на землю встановлюється у розмірі 3 відсотка від нормативної грошової оцінки земельних ділянок.</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Дія цього пункту не поширюється на фізичних та юридичних осіб ставки податку для яких встановлено на підставі пункту 5.3 цього Положення.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6. Пільги щодо сплати земельного податку для фізичних осіб</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39" w:name="n6824"/>
      <w:bookmarkEnd w:id="39"/>
      <w:r w:rsidRPr="001A18E3">
        <w:rPr>
          <w:rFonts w:ascii="Times New Roman" w:eastAsia="Times New Roman" w:hAnsi="Times New Roman" w:cs="Times New Roman"/>
          <w:sz w:val="24"/>
          <w:szCs w:val="24"/>
          <w:lang w:eastAsia="ru-RU"/>
        </w:rPr>
        <w:t>6.1. Від сплати податку звільняються:</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40" w:name="n6825"/>
      <w:bookmarkEnd w:id="40"/>
      <w:r w:rsidRPr="001A18E3">
        <w:rPr>
          <w:rFonts w:ascii="Times New Roman" w:eastAsia="Times New Roman" w:hAnsi="Times New Roman" w:cs="Times New Roman"/>
          <w:sz w:val="24"/>
          <w:szCs w:val="24"/>
          <w:lang w:eastAsia="ru-RU"/>
        </w:rPr>
        <w:t>6.1.1. інваліди першої і другої групи;</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41" w:name="n6826"/>
      <w:bookmarkEnd w:id="41"/>
      <w:r w:rsidRPr="001A18E3">
        <w:rPr>
          <w:rFonts w:ascii="Times New Roman" w:eastAsia="Times New Roman" w:hAnsi="Times New Roman" w:cs="Times New Roman"/>
          <w:sz w:val="24"/>
          <w:szCs w:val="24"/>
          <w:lang w:eastAsia="ru-RU"/>
        </w:rPr>
        <w:t>6.1.2. фізичні особи, які виховують трьох і більше дітей віком до 18 років;</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42" w:name="n6827"/>
      <w:bookmarkEnd w:id="42"/>
      <w:r w:rsidRPr="001A18E3">
        <w:rPr>
          <w:rFonts w:ascii="Times New Roman" w:eastAsia="Times New Roman" w:hAnsi="Times New Roman" w:cs="Times New Roman"/>
          <w:sz w:val="24"/>
          <w:szCs w:val="24"/>
          <w:lang w:eastAsia="ru-RU"/>
        </w:rPr>
        <w:t>6.1.3. пенсіонери (за віком);</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43" w:name="n6828"/>
      <w:bookmarkEnd w:id="43"/>
      <w:r w:rsidRPr="001A18E3">
        <w:rPr>
          <w:rFonts w:ascii="Times New Roman" w:eastAsia="Times New Roman" w:hAnsi="Times New Roman" w:cs="Times New Roman"/>
          <w:sz w:val="24"/>
          <w:szCs w:val="24"/>
          <w:lang w:eastAsia="ru-RU"/>
        </w:rPr>
        <w:t xml:space="preserve">6.1.4. ветерани війни та особи, на яких поширюється дія </w:t>
      </w:r>
      <w:hyperlink r:id="rId9" w:tgtFrame="_blank" w:history="1">
        <w:r w:rsidRPr="001A18E3">
          <w:rPr>
            <w:rFonts w:ascii="Times New Roman" w:eastAsia="Times New Roman" w:hAnsi="Times New Roman" w:cs="Times New Roman"/>
            <w:color w:val="0000FF"/>
            <w:sz w:val="24"/>
            <w:szCs w:val="24"/>
            <w:u w:val="single"/>
            <w:lang w:eastAsia="ru-RU"/>
          </w:rPr>
          <w:t>«</w:t>
        </w:r>
      </w:hyperlink>
      <w:r w:rsidRPr="001A18E3">
        <w:rPr>
          <w:rFonts w:ascii="Times New Roman" w:eastAsia="Times New Roman" w:hAnsi="Times New Roman" w:cs="Times New Roman"/>
          <w:sz w:val="24"/>
          <w:szCs w:val="24"/>
          <w:lang w:eastAsia="ru-RU"/>
        </w:rPr>
        <w:t>;</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44" w:name="n6829"/>
      <w:bookmarkEnd w:id="44"/>
      <w:r w:rsidRPr="001A18E3">
        <w:rPr>
          <w:rFonts w:ascii="Times New Roman" w:eastAsia="Times New Roman" w:hAnsi="Times New Roman" w:cs="Times New Roman"/>
          <w:sz w:val="24"/>
          <w:szCs w:val="24"/>
          <w:lang w:eastAsia="ru-RU"/>
        </w:rPr>
        <w:t>6.1.5. фізичні особи, визнані законом особами, які постраждали внаслідок Чорнобильської катастрофи.</w:t>
      </w:r>
    </w:p>
    <w:p w:rsidR="00F4430B" w:rsidRPr="00F4430B" w:rsidRDefault="007E1257" w:rsidP="001A18E3">
      <w:pPr>
        <w:pStyle w:val="aa"/>
        <w:jc w:val="both"/>
        <w:rPr>
          <w:rFonts w:ascii="Times New Roman" w:eastAsia="Times New Roman" w:hAnsi="Times New Roman" w:cs="Times New Roman"/>
          <w:sz w:val="24"/>
          <w:szCs w:val="24"/>
          <w:lang w:val="uk-UA" w:eastAsia="ru-RU"/>
        </w:rPr>
      </w:pPr>
      <w:bookmarkStart w:id="45" w:name="n6830"/>
      <w:bookmarkEnd w:id="45"/>
      <w:r w:rsidRPr="001A18E3">
        <w:rPr>
          <w:rFonts w:ascii="Times New Roman" w:eastAsia="Times New Roman" w:hAnsi="Times New Roman" w:cs="Times New Roman"/>
          <w:sz w:val="24"/>
          <w:szCs w:val="24"/>
          <w:lang w:eastAsia="ru-RU"/>
        </w:rPr>
        <w:t>6.2. Звільнення від сплати податку за земельні ділянки, передбачене для відповідної категорії фізичних осіб пунктом 6.1 цього Положення, поширюється на одну земельну ділянку за кожним видом використання у межах граничних норм:</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46" w:name="n6831"/>
      <w:bookmarkEnd w:id="46"/>
      <w:r w:rsidRPr="001A18E3">
        <w:rPr>
          <w:rFonts w:ascii="Times New Roman" w:eastAsia="Times New Roman" w:hAnsi="Times New Roman" w:cs="Times New Roman"/>
          <w:sz w:val="24"/>
          <w:szCs w:val="24"/>
          <w:lang w:eastAsia="ru-RU"/>
        </w:rPr>
        <w:t>6.2.1. для ведення особистого селянського господарства - у розмірі не більш як 2 гектари;</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47" w:name="n6832"/>
      <w:bookmarkEnd w:id="47"/>
      <w:r w:rsidRPr="001A18E3">
        <w:rPr>
          <w:rFonts w:ascii="Times New Roman" w:eastAsia="Times New Roman" w:hAnsi="Times New Roman" w:cs="Times New Roman"/>
          <w:sz w:val="24"/>
          <w:szCs w:val="24"/>
          <w:lang w:eastAsia="ru-RU"/>
        </w:rPr>
        <w:t>6.2.2. для будівництва та обслуговування житлового будинку, господарських будівель і споруд (присадибна ділянка) - не більш як 0,25 гектара;</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48" w:name="n6833"/>
      <w:bookmarkEnd w:id="48"/>
      <w:r w:rsidRPr="001A18E3">
        <w:rPr>
          <w:rFonts w:ascii="Times New Roman" w:eastAsia="Times New Roman" w:hAnsi="Times New Roman" w:cs="Times New Roman"/>
          <w:sz w:val="24"/>
          <w:szCs w:val="24"/>
          <w:lang w:eastAsia="ru-RU"/>
        </w:rPr>
        <w:t>6.2.3. для індивідуального дачного будівництва - не більш як 0,10 гектара;</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49" w:name="n6834"/>
      <w:bookmarkEnd w:id="49"/>
      <w:r w:rsidRPr="001A18E3">
        <w:rPr>
          <w:rFonts w:ascii="Times New Roman" w:eastAsia="Times New Roman" w:hAnsi="Times New Roman" w:cs="Times New Roman"/>
          <w:sz w:val="24"/>
          <w:szCs w:val="24"/>
          <w:lang w:eastAsia="ru-RU"/>
        </w:rPr>
        <w:t>6.2.4. для будівництва індивідуальних гаражів - не більш як 0,01 гектара;</w:t>
      </w:r>
    </w:p>
    <w:p w:rsidR="007E1257" w:rsidRDefault="007E1257" w:rsidP="001A18E3">
      <w:pPr>
        <w:pStyle w:val="aa"/>
        <w:jc w:val="both"/>
        <w:rPr>
          <w:rFonts w:ascii="Times New Roman" w:eastAsia="Times New Roman" w:hAnsi="Times New Roman" w:cs="Times New Roman"/>
          <w:sz w:val="24"/>
          <w:szCs w:val="24"/>
          <w:lang w:val="uk-UA" w:eastAsia="ru-RU"/>
        </w:rPr>
      </w:pPr>
      <w:bookmarkStart w:id="50" w:name="n6835"/>
      <w:bookmarkEnd w:id="50"/>
      <w:r w:rsidRPr="001A18E3">
        <w:rPr>
          <w:rFonts w:ascii="Times New Roman" w:eastAsia="Times New Roman" w:hAnsi="Times New Roman" w:cs="Times New Roman"/>
          <w:sz w:val="24"/>
          <w:szCs w:val="24"/>
          <w:lang w:eastAsia="ru-RU"/>
        </w:rPr>
        <w:t>6.2.5. для ведення садівництва - не більш як 0,12 гектара.</w:t>
      </w:r>
      <w:bookmarkStart w:id="51" w:name="n6838"/>
      <w:bookmarkEnd w:id="51"/>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7. Пільги щодо сплати податку для юридичних осіб</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52" w:name="n6839"/>
      <w:bookmarkEnd w:id="52"/>
      <w:r w:rsidRPr="001A18E3">
        <w:rPr>
          <w:rFonts w:ascii="Times New Roman" w:eastAsia="Times New Roman" w:hAnsi="Times New Roman" w:cs="Times New Roman"/>
          <w:sz w:val="24"/>
          <w:szCs w:val="24"/>
          <w:lang w:eastAsia="ru-RU"/>
        </w:rPr>
        <w:t>7.1. Від сплати податку звільняються:</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53" w:name="n6840"/>
      <w:bookmarkEnd w:id="53"/>
      <w:r w:rsidRPr="001A18E3">
        <w:rPr>
          <w:rFonts w:ascii="Times New Roman" w:eastAsia="Times New Roman" w:hAnsi="Times New Roman" w:cs="Times New Roman"/>
          <w:sz w:val="24"/>
          <w:szCs w:val="24"/>
          <w:lang w:eastAsia="ru-RU"/>
        </w:rPr>
        <w:t>7.1.1 санаторно-курортні та оздоровчі заклади громадських організацій інвалідів, реабілітаційні установи громадських організацій інвалідів</w:t>
      </w:r>
      <w:bookmarkStart w:id="54" w:name="n6841"/>
      <w:bookmarkEnd w:id="54"/>
      <w:r w:rsidRPr="001A18E3">
        <w:rPr>
          <w:rFonts w:ascii="Times New Roman" w:eastAsia="Times New Roman" w:hAnsi="Times New Roman" w:cs="Times New Roman"/>
          <w:sz w:val="24"/>
          <w:szCs w:val="24"/>
          <w:lang w:eastAsia="ru-RU"/>
        </w:rPr>
        <w:t>;</w:t>
      </w:r>
    </w:p>
    <w:p w:rsidR="00122E7D" w:rsidRPr="00122E7D" w:rsidRDefault="007E1257" w:rsidP="001A18E3">
      <w:pPr>
        <w:pStyle w:val="aa"/>
        <w:jc w:val="both"/>
        <w:rPr>
          <w:rFonts w:ascii="Times New Roman" w:eastAsia="Times New Roman" w:hAnsi="Times New Roman" w:cs="Times New Roman"/>
          <w:sz w:val="24"/>
          <w:szCs w:val="24"/>
          <w:lang w:val="uk-UA" w:eastAsia="ru-RU"/>
        </w:rPr>
      </w:pPr>
      <w:r w:rsidRPr="001A18E3">
        <w:rPr>
          <w:rFonts w:ascii="Times New Roman" w:eastAsia="Times New Roman" w:hAnsi="Times New Roman" w:cs="Times New Roman"/>
          <w:sz w:val="24"/>
          <w:szCs w:val="24"/>
          <w:lang w:eastAsia="ru-RU"/>
        </w:rPr>
        <w:t>7.1.2.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7E1257" w:rsidRPr="00122E7D" w:rsidRDefault="007E1257" w:rsidP="001A18E3">
      <w:pPr>
        <w:pStyle w:val="aa"/>
        <w:jc w:val="both"/>
        <w:rPr>
          <w:rFonts w:ascii="Times New Roman" w:eastAsia="Times New Roman" w:hAnsi="Times New Roman" w:cs="Times New Roman"/>
          <w:sz w:val="24"/>
          <w:szCs w:val="24"/>
          <w:lang w:val="uk-UA" w:eastAsia="ru-RU"/>
        </w:rPr>
      </w:pPr>
      <w:r w:rsidRPr="00122E7D">
        <w:rPr>
          <w:rFonts w:ascii="Times New Roman" w:eastAsia="Times New Roman" w:hAnsi="Times New Roman" w:cs="Times New Roman"/>
          <w:sz w:val="24"/>
          <w:szCs w:val="24"/>
          <w:lang w:val="uk-UA" w:eastAsia="ru-RU"/>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7E1257" w:rsidRPr="008907BC" w:rsidRDefault="007E1257" w:rsidP="001A18E3">
      <w:pPr>
        <w:pStyle w:val="aa"/>
        <w:jc w:val="both"/>
        <w:rPr>
          <w:rFonts w:ascii="Times New Roman" w:eastAsia="Times New Roman" w:hAnsi="Times New Roman" w:cs="Times New Roman"/>
          <w:sz w:val="24"/>
          <w:szCs w:val="24"/>
          <w:lang w:val="uk-UA" w:eastAsia="ru-RU"/>
        </w:rPr>
      </w:pPr>
      <w:r w:rsidRPr="008907BC">
        <w:rPr>
          <w:rFonts w:ascii="Times New Roman" w:eastAsia="Times New Roman" w:hAnsi="Times New Roman" w:cs="Times New Roman"/>
          <w:sz w:val="24"/>
          <w:szCs w:val="24"/>
          <w:lang w:val="uk-UA" w:eastAsia="ru-RU"/>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7E1257" w:rsidRPr="008907BC" w:rsidRDefault="007E1257" w:rsidP="001A18E3">
      <w:pPr>
        <w:pStyle w:val="aa"/>
        <w:jc w:val="both"/>
        <w:rPr>
          <w:rFonts w:ascii="Times New Roman" w:eastAsia="Times New Roman" w:hAnsi="Times New Roman" w:cs="Times New Roman"/>
          <w:sz w:val="24"/>
          <w:szCs w:val="24"/>
          <w:lang w:val="uk-UA" w:eastAsia="ru-RU"/>
        </w:rPr>
      </w:pPr>
      <w:bookmarkStart w:id="55" w:name="n6842"/>
      <w:bookmarkEnd w:id="55"/>
      <w:r w:rsidRPr="008907BC">
        <w:rPr>
          <w:rFonts w:ascii="Times New Roman" w:eastAsia="Times New Roman" w:hAnsi="Times New Roman" w:cs="Times New Roman"/>
          <w:sz w:val="24"/>
          <w:szCs w:val="24"/>
          <w:lang w:val="uk-UA" w:eastAsia="ru-RU"/>
        </w:rPr>
        <w:lastRenderedPageBreak/>
        <w:t>7.1.3. бази олімпійської та паралімпійської підготовки, перелік яких затверджується Кабінетом Міністрів України»</w:t>
      </w:r>
      <w:bookmarkStart w:id="56" w:name="n6843"/>
      <w:bookmarkEnd w:id="56"/>
      <w:r w:rsidRPr="008907BC">
        <w:rPr>
          <w:rFonts w:ascii="Times New Roman" w:eastAsia="Times New Roman" w:hAnsi="Times New Roman" w:cs="Times New Roman"/>
          <w:sz w:val="24"/>
          <w:szCs w:val="24"/>
          <w:lang w:val="uk-UA" w:eastAsia="ru-RU"/>
        </w:rPr>
        <w:t>;</w:t>
      </w:r>
    </w:p>
    <w:p w:rsidR="007E1257" w:rsidRDefault="007E1257" w:rsidP="001A18E3">
      <w:pPr>
        <w:pStyle w:val="aa"/>
        <w:jc w:val="both"/>
        <w:rPr>
          <w:rFonts w:ascii="Times New Roman" w:eastAsia="Times New Roman" w:hAnsi="Times New Roman" w:cs="Times New Roman"/>
          <w:sz w:val="24"/>
          <w:szCs w:val="24"/>
          <w:lang w:val="uk-UA" w:eastAsia="ru-RU"/>
        </w:rPr>
      </w:pPr>
      <w:r w:rsidRPr="001A18E3">
        <w:rPr>
          <w:rFonts w:ascii="Times New Roman" w:eastAsia="Times New Roman" w:hAnsi="Times New Roman" w:cs="Times New Roman"/>
          <w:sz w:val="24"/>
          <w:szCs w:val="24"/>
          <w:lang w:eastAsia="ru-RU"/>
        </w:rPr>
        <w:t>7.1.4. дошкільні навчальні заклади незалежно від форм власності і джерел фінансування;</w:t>
      </w:r>
    </w:p>
    <w:p w:rsidR="00122E7D" w:rsidRDefault="00122E7D" w:rsidP="00122E7D">
      <w:pPr>
        <w:pStyle w:val="aa"/>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7.1.5.</w:t>
      </w:r>
      <w:r w:rsidRPr="001A18E3">
        <w:rPr>
          <w:rFonts w:ascii="Times New Roman" w:eastAsia="Times New Roman" w:hAnsi="Times New Roman" w:cs="Times New Roman"/>
          <w:sz w:val="24"/>
          <w:szCs w:val="24"/>
          <w:lang w:eastAsia="ru-RU"/>
        </w:rPr>
        <w:t>органів державної влади та органів місцевого самоврядування, закладів, установ та організацій, що фінансуються з державного та місцевих бюджетів</w:t>
      </w:r>
    </w:p>
    <w:p w:rsidR="00122E7D" w:rsidRPr="00122E7D" w:rsidRDefault="00122E7D" w:rsidP="001A18E3">
      <w:pPr>
        <w:pStyle w:val="aa"/>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7.1.6.</w:t>
      </w:r>
      <w:r w:rsidRPr="001A18E3">
        <w:rPr>
          <w:rFonts w:ascii="Times New Roman" w:eastAsia="Times New Roman" w:hAnsi="Times New Roman" w:cs="Times New Roman"/>
          <w:sz w:val="24"/>
          <w:szCs w:val="24"/>
          <w:lang w:eastAsia="ru-RU"/>
        </w:rPr>
        <w:t>закладів культури,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8. Земельні ділянки, які не підлягають оподаткуванню земельним податком.</w:t>
      </w:r>
      <w:bookmarkStart w:id="57" w:name="n6856"/>
      <w:bookmarkEnd w:id="57"/>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8.1. Не сплачується податок за:</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58" w:name="n6858"/>
      <w:bookmarkStart w:id="59" w:name="n6857"/>
      <w:bookmarkEnd w:id="58"/>
      <w:r w:rsidRPr="001A18E3">
        <w:rPr>
          <w:rFonts w:ascii="Times New Roman" w:eastAsia="Times New Roman" w:hAnsi="Times New Roman" w:cs="Times New Roman"/>
          <w:sz w:val="24"/>
          <w:szCs w:val="24"/>
          <w:lang w:eastAsia="ru-RU"/>
        </w:rPr>
        <w:t>8.1.1. землі сільськогосподарських угідь, що перебувають у тимчасовій консервації або у стадії сільськогосподарського освоєння;</w:t>
      </w:r>
      <w:bookmarkEnd w:id="59"/>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60" w:name="n6859"/>
      <w:bookmarkEnd w:id="60"/>
      <w:r w:rsidRPr="001A18E3">
        <w:rPr>
          <w:rFonts w:ascii="Times New Roman" w:eastAsia="Times New Roman" w:hAnsi="Times New Roman" w:cs="Times New Roman"/>
          <w:sz w:val="24"/>
          <w:szCs w:val="24"/>
          <w:lang w:eastAsia="ru-RU"/>
        </w:rPr>
        <w:t>8.1.2.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61" w:name="n6860"/>
      <w:bookmarkEnd w:id="61"/>
      <w:r w:rsidRPr="001A18E3">
        <w:rPr>
          <w:rFonts w:ascii="Times New Roman" w:eastAsia="Times New Roman" w:hAnsi="Times New Roman" w:cs="Times New Roman"/>
          <w:sz w:val="24"/>
          <w:szCs w:val="24"/>
          <w:lang w:eastAsia="ru-RU"/>
        </w:rPr>
        <w:t>8.1.3.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62" w:name="n6861"/>
      <w:bookmarkEnd w:id="62"/>
      <w:r w:rsidRPr="001A18E3">
        <w:rPr>
          <w:rFonts w:ascii="Times New Roman" w:eastAsia="Times New Roman" w:hAnsi="Times New Roman" w:cs="Times New Roman"/>
          <w:sz w:val="24"/>
          <w:szCs w:val="24"/>
          <w:lang w:eastAsia="ru-RU"/>
        </w:rPr>
        <w:t>а) паралельні об'їзні дороги, поромні переправи, снігозахисні споруди і насадження, протилавинні та протисельові споруди, вловлюючі з'їзди, захисні насадження, шумові екрани, очисні споруди;</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63" w:name="n6862"/>
      <w:bookmarkEnd w:id="63"/>
      <w:r w:rsidRPr="001A18E3">
        <w:rPr>
          <w:rFonts w:ascii="Times New Roman" w:eastAsia="Times New Roman" w:hAnsi="Times New Roman" w:cs="Times New Roman"/>
          <w:sz w:val="24"/>
          <w:szCs w:val="24"/>
          <w:lang w:eastAsia="ru-RU"/>
        </w:rPr>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державній/комунальній власності, власності державних/комунальних підприємств або власності господарських товариств, у статутному капіталі яких 100 відсотків акцій (часток, паїв) належить державі/територіальній громаді міста Києва;</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64" w:name="n6863"/>
      <w:bookmarkEnd w:id="64"/>
      <w:r w:rsidRPr="001A18E3">
        <w:rPr>
          <w:rFonts w:ascii="Times New Roman" w:eastAsia="Times New Roman" w:hAnsi="Times New Roman" w:cs="Times New Roman"/>
          <w:sz w:val="24"/>
          <w:szCs w:val="24"/>
          <w:lang w:eastAsia="ru-RU"/>
        </w:rPr>
        <w:t>8.1.4.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65" w:name="n6864"/>
      <w:bookmarkEnd w:id="65"/>
      <w:r w:rsidRPr="001A18E3">
        <w:rPr>
          <w:rFonts w:ascii="Times New Roman" w:eastAsia="Times New Roman" w:hAnsi="Times New Roman" w:cs="Times New Roman"/>
          <w:sz w:val="24"/>
          <w:szCs w:val="24"/>
          <w:lang w:eastAsia="ru-RU"/>
        </w:rPr>
        <w:t>8.1.5. земельні ділянки кладовищ, крематоріїв та колумбаріїв.</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66" w:name="n6867"/>
      <w:bookmarkStart w:id="67" w:name="n6866"/>
      <w:bookmarkEnd w:id="66"/>
      <w:r w:rsidRPr="001A18E3">
        <w:rPr>
          <w:rFonts w:ascii="Times New Roman" w:eastAsia="Times New Roman" w:hAnsi="Times New Roman" w:cs="Times New Roman"/>
          <w:sz w:val="24"/>
          <w:szCs w:val="24"/>
          <w:lang w:eastAsia="ru-RU"/>
        </w:rPr>
        <w:t>8.1.6.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bookmarkEnd w:id="67"/>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9. Особливості оподаткування платою за землю</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68" w:name="n6868"/>
      <w:bookmarkEnd w:id="68"/>
      <w:r w:rsidRPr="001A18E3">
        <w:rPr>
          <w:rFonts w:ascii="Times New Roman" w:eastAsia="Times New Roman" w:hAnsi="Times New Roman" w:cs="Times New Roman"/>
          <w:sz w:val="24"/>
          <w:szCs w:val="24"/>
          <w:lang w:eastAsia="ru-RU"/>
        </w:rPr>
        <w:t>9.1. Порошківська сільська рада встановлює ставки плати за землю та пільги щодо земельного податку, що сплачується на відповідній території.</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Порошківська сільська рада до 25 грудня року, що передує звітному, подає відповідному контролюючому органу за місцезнаходженням земельної ділянки рішення  Порошківської сільської ради щодо ставок земельного податку та наданих пільг зі сплати земельного податку юридичним та/або фізичним особам</w:t>
      </w:r>
      <w:bookmarkStart w:id="69" w:name="n6870"/>
      <w:bookmarkEnd w:id="69"/>
      <w:r w:rsidRPr="001A18E3">
        <w:rPr>
          <w:rFonts w:ascii="Times New Roman" w:eastAsia="Times New Roman" w:hAnsi="Times New Roman" w:cs="Times New Roman"/>
          <w:sz w:val="24"/>
          <w:szCs w:val="24"/>
          <w:lang w:eastAsia="ru-RU"/>
        </w:rPr>
        <w:t>.</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rsidR="00122E7D" w:rsidRDefault="007E1257" w:rsidP="001A18E3">
      <w:pPr>
        <w:pStyle w:val="aa"/>
        <w:jc w:val="both"/>
        <w:rPr>
          <w:rFonts w:ascii="Times New Roman" w:eastAsia="Times New Roman" w:hAnsi="Times New Roman" w:cs="Times New Roman"/>
          <w:sz w:val="24"/>
          <w:szCs w:val="24"/>
          <w:lang w:val="uk-UA" w:eastAsia="ru-RU"/>
        </w:rPr>
      </w:pPr>
      <w:bookmarkStart w:id="70" w:name="n6871"/>
      <w:bookmarkEnd w:id="70"/>
      <w:r w:rsidRPr="001A18E3">
        <w:rPr>
          <w:rFonts w:ascii="Times New Roman" w:eastAsia="Times New Roman" w:hAnsi="Times New Roman" w:cs="Times New Roman"/>
          <w:sz w:val="24"/>
          <w:szCs w:val="24"/>
          <w:lang w:eastAsia="ru-RU"/>
        </w:rPr>
        <w:t xml:space="preserve">9.2. 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w:t>
      </w:r>
    </w:p>
    <w:p w:rsidR="00122E7D" w:rsidRDefault="00122E7D" w:rsidP="001A18E3">
      <w:pPr>
        <w:pStyle w:val="aa"/>
        <w:jc w:val="both"/>
        <w:rPr>
          <w:rFonts w:ascii="Times New Roman" w:eastAsia="Times New Roman" w:hAnsi="Times New Roman" w:cs="Times New Roman"/>
          <w:sz w:val="24"/>
          <w:szCs w:val="24"/>
          <w:lang w:val="uk-UA" w:eastAsia="ru-RU"/>
        </w:rPr>
      </w:pP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lastRenderedPageBreak/>
        <w:t>разі втрати права на пільгу протягом року податок сплачується починаючи з місяця, що настає за місяцем, у якому втрачено це право.</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71" w:name="n6872"/>
      <w:bookmarkEnd w:id="71"/>
      <w:r w:rsidRPr="001A18E3">
        <w:rPr>
          <w:rFonts w:ascii="Times New Roman" w:eastAsia="Times New Roman" w:hAnsi="Times New Roman" w:cs="Times New Roman"/>
          <w:sz w:val="24"/>
          <w:szCs w:val="24"/>
          <w:lang w:eastAsia="ru-RU"/>
        </w:rPr>
        <w:t>9.3.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72" w:name="n6873"/>
      <w:bookmarkEnd w:id="72"/>
      <w:r w:rsidRPr="001A18E3">
        <w:rPr>
          <w:rFonts w:ascii="Times New Roman" w:eastAsia="Times New Roman" w:hAnsi="Times New Roman" w:cs="Times New Roman"/>
          <w:sz w:val="24"/>
          <w:szCs w:val="24"/>
          <w:lang w:eastAsia="ru-RU"/>
        </w:rPr>
        <w:t>Ця норма не поширюється на бюджетні установи (організації), комунальні підприємства територіальної громади села Порошково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73" w:name="n6875"/>
      <w:bookmarkEnd w:id="73"/>
      <w:r w:rsidRPr="001A18E3">
        <w:rPr>
          <w:rFonts w:ascii="Times New Roman" w:eastAsia="Times New Roman" w:hAnsi="Times New Roman" w:cs="Times New Roman"/>
          <w:sz w:val="24"/>
          <w:szCs w:val="24"/>
          <w:lang w:eastAsia="ru-RU"/>
        </w:rPr>
        <w:t>10. Податковий період для плати за землю</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74" w:name="n6876"/>
      <w:bookmarkEnd w:id="74"/>
      <w:r w:rsidRPr="001A18E3">
        <w:rPr>
          <w:rFonts w:ascii="Times New Roman" w:eastAsia="Times New Roman" w:hAnsi="Times New Roman" w:cs="Times New Roman"/>
          <w:sz w:val="24"/>
          <w:szCs w:val="24"/>
          <w:lang w:eastAsia="ru-RU"/>
        </w:rPr>
        <w:t>10.1. Базовим податковим (звітним) періодом для плати за землю є календарний рік.</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75" w:name="n6877"/>
      <w:bookmarkEnd w:id="75"/>
      <w:r w:rsidRPr="001A18E3">
        <w:rPr>
          <w:rFonts w:ascii="Times New Roman" w:eastAsia="Times New Roman" w:hAnsi="Times New Roman" w:cs="Times New Roman"/>
          <w:sz w:val="24"/>
          <w:szCs w:val="24"/>
          <w:lang w:eastAsia="ru-RU"/>
        </w:rPr>
        <w:t>10.2.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76" w:name="n6878"/>
      <w:bookmarkEnd w:id="76"/>
      <w:r w:rsidRPr="001A18E3">
        <w:rPr>
          <w:rFonts w:ascii="Times New Roman" w:eastAsia="Times New Roman" w:hAnsi="Times New Roman" w:cs="Times New Roman"/>
          <w:sz w:val="24"/>
          <w:szCs w:val="24"/>
          <w:lang w:eastAsia="ru-RU"/>
        </w:rPr>
        <w:t>11. Порядок обчислення плати за землю</w:t>
      </w:r>
      <w:bookmarkStart w:id="77" w:name="n6879"/>
      <w:bookmarkEnd w:id="77"/>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11.1. Підставою для нарахування земельного податку є дані державного земельного кадастру.</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78" w:name="n6880"/>
      <w:bookmarkEnd w:id="78"/>
      <w:r w:rsidRPr="001A18E3">
        <w:rPr>
          <w:rFonts w:ascii="Times New Roman" w:eastAsia="Times New Roman" w:hAnsi="Times New Roman" w:cs="Times New Roman"/>
          <w:sz w:val="24"/>
          <w:szCs w:val="24"/>
          <w:lang w:eastAsia="ru-RU"/>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79" w:name="n6882"/>
      <w:bookmarkStart w:id="80" w:name="n6881"/>
      <w:bookmarkEnd w:id="79"/>
      <w:r w:rsidRPr="001A18E3">
        <w:rPr>
          <w:rFonts w:ascii="Times New Roman" w:eastAsia="Times New Roman" w:hAnsi="Times New Roman" w:cs="Times New Roman"/>
          <w:sz w:val="24"/>
          <w:szCs w:val="24"/>
          <w:lang w:eastAsia="ru-RU"/>
        </w:rPr>
        <w:t xml:space="preserve">11.2. 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w:t>
      </w:r>
      <w:hyperlink r:id="rId10" w:tgtFrame="_blank" w:history="1">
        <w:r w:rsidRPr="001A18E3">
          <w:rPr>
            <w:rFonts w:ascii="Times New Roman" w:eastAsia="Times New Roman" w:hAnsi="Times New Roman" w:cs="Times New Roman"/>
            <w:color w:val="0000FF"/>
            <w:sz w:val="24"/>
            <w:szCs w:val="24"/>
            <w:u w:val="single"/>
            <w:lang w:eastAsia="ru-RU"/>
          </w:rPr>
          <w:t>податкову декларацію</w:t>
        </w:r>
      </w:hyperlink>
      <w:r w:rsidRPr="001A18E3">
        <w:rPr>
          <w:rFonts w:ascii="Times New Roman" w:eastAsia="Times New Roman" w:hAnsi="Times New Roman" w:cs="Times New Roman"/>
          <w:sz w:val="24"/>
          <w:szCs w:val="24"/>
          <w:lang w:eastAsia="ru-RU"/>
        </w:rPr>
        <w:t xml:space="preserve"> на поточний рік за формою, встановленою у порядку, передбаченому </w:t>
      </w:r>
      <w:hyperlink r:id="rId11" w:tgtFrame="_blank" w:history="1">
        <w:r w:rsidRPr="001A18E3">
          <w:rPr>
            <w:rFonts w:ascii="Times New Roman" w:eastAsia="Times New Roman" w:hAnsi="Times New Roman" w:cs="Times New Roman"/>
            <w:color w:val="0000FF"/>
            <w:sz w:val="24"/>
            <w:szCs w:val="24"/>
            <w:u w:val="single"/>
            <w:lang w:eastAsia="ru-RU"/>
          </w:rPr>
          <w:t>статтею 46</w:t>
        </w:r>
      </w:hyperlink>
      <w:r w:rsidRPr="001A18E3">
        <w:rPr>
          <w:rFonts w:ascii="Times New Roman" w:eastAsia="Times New Roman" w:hAnsi="Times New Roman" w:cs="Times New Roman"/>
          <w:sz w:val="24"/>
          <w:szCs w:val="24"/>
          <w:lang w:eastAsia="ru-RU"/>
        </w:rPr>
        <w:t xml:space="preserve"> Податкового кодексу України,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bookmarkEnd w:id="80"/>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81" w:name="n6884"/>
      <w:bookmarkStart w:id="82" w:name="n6883"/>
      <w:bookmarkEnd w:id="81"/>
      <w:r w:rsidRPr="001A18E3">
        <w:rPr>
          <w:rFonts w:ascii="Times New Roman" w:eastAsia="Times New Roman" w:hAnsi="Times New Roman" w:cs="Times New Roman"/>
          <w:sz w:val="24"/>
          <w:szCs w:val="24"/>
          <w:lang w:eastAsia="ru-RU"/>
        </w:rPr>
        <w:t>11.3.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bookmarkEnd w:id="82"/>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83" w:name="n6886"/>
      <w:bookmarkStart w:id="84" w:name="n6885"/>
      <w:bookmarkEnd w:id="83"/>
      <w:r w:rsidRPr="001A18E3">
        <w:rPr>
          <w:rFonts w:ascii="Times New Roman" w:eastAsia="Times New Roman" w:hAnsi="Times New Roman" w:cs="Times New Roman"/>
          <w:sz w:val="24"/>
          <w:szCs w:val="24"/>
          <w:lang w:eastAsia="ru-RU"/>
        </w:rPr>
        <w:t>11.4. 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bookmarkEnd w:id="84"/>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85" w:name="n6887"/>
      <w:bookmarkEnd w:id="85"/>
      <w:r w:rsidRPr="001A18E3">
        <w:rPr>
          <w:rFonts w:ascii="Times New Roman" w:eastAsia="Times New Roman" w:hAnsi="Times New Roman" w:cs="Times New Roman"/>
          <w:sz w:val="24"/>
          <w:szCs w:val="24"/>
          <w:lang w:eastAsia="ru-RU"/>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86" w:name="n6889"/>
      <w:bookmarkStart w:id="87" w:name="n6888"/>
      <w:bookmarkEnd w:id="86"/>
      <w:r w:rsidRPr="001A18E3">
        <w:rPr>
          <w:rFonts w:ascii="Times New Roman" w:eastAsia="Times New Roman" w:hAnsi="Times New Roman" w:cs="Times New Roman"/>
          <w:sz w:val="24"/>
          <w:szCs w:val="24"/>
          <w:lang w:eastAsia="ru-RU"/>
        </w:rPr>
        <w:t xml:space="preserve">11.5. Нарахування фізичним особам сум податку проводиться контролюючими органами, які видають платникові до 1 липня поточного року податкове повідомлення-рішення про внесення податку за формою, встановленою у порядку визначеному </w:t>
      </w:r>
      <w:hyperlink r:id="rId12" w:tgtFrame="_blank" w:history="1">
        <w:r w:rsidRPr="001A18E3">
          <w:rPr>
            <w:rFonts w:ascii="Times New Roman" w:eastAsia="Times New Roman" w:hAnsi="Times New Roman" w:cs="Times New Roman"/>
            <w:color w:val="0000FF"/>
            <w:sz w:val="24"/>
            <w:szCs w:val="24"/>
            <w:u w:val="single"/>
            <w:lang w:eastAsia="ru-RU"/>
          </w:rPr>
          <w:t>статтею 58</w:t>
        </w:r>
      </w:hyperlink>
      <w:r w:rsidRPr="001A18E3">
        <w:rPr>
          <w:rFonts w:ascii="Times New Roman" w:eastAsia="Times New Roman" w:hAnsi="Times New Roman" w:cs="Times New Roman"/>
          <w:sz w:val="24"/>
          <w:szCs w:val="24"/>
          <w:lang w:eastAsia="ru-RU"/>
        </w:rPr>
        <w:t xml:space="preserve"> Податкового кодексу України.</w:t>
      </w:r>
      <w:bookmarkEnd w:id="87"/>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88" w:name="n6890"/>
      <w:bookmarkEnd w:id="88"/>
      <w:r w:rsidRPr="001A18E3">
        <w:rPr>
          <w:rFonts w:ascii="Times New Roman" w:eastAsia="Times New Roman" w:hAnsi="Times New Roman" w:cs="Times New Roman"/>
          <w:sz w:val="24"/>
          <w:szCs w:val="24"/>
          <w:lang w:eastAsia="ru-RU"/>
        </w:rPr>
        <w:t xml:space="preserve">У разі переходу права власності 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w:t>
      </w:r>
      <w:r w:rsidRPr="001A18E3">
        <w:rPr>
          <w:rFonts w:ascii="Times New Roman" w:eastAsia="Times New Roman" w:hAnsi="Times New Roman" w:cs="Times New Roman"/>
          <w:sz w:val="24"/>
          <w:szCs w:val="24"/>
          <w:lang w:eastAsia="ru-RU"/>
        </w:rPr>
        <w:lastRenderedPageBreak/>
        <w:t>земельну ділянку, а новим власником - починаючи з місяця, в якому у нового власника виникло право власності.</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89" w:name="n6891"/>
      <w:bookmarkEnd w:id="89"/>
      <w:r w:rsidRPr="001A18E3">
        <w:rPr>
          <w:rFonts w:ascii="Times New Roman" w:eastAsia="Times New Roman" w:hAnsi="Times New Roman" w:cs="Times New Roman"/>
          <w:sz w:val="24"/>
          <w:szCs w:val="24"/>
          <w:lang w:eastAsia="ru-RU"/>
        </w:rPr>
        <w:t>У разі переходу права власності на земельну ділянку від одного власника до іншого протягом календарного року контролюючий орган надсилає податкове повідомлення-рішення новому власнику після отримання інформації про перехід права власності.</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90" w:name="n6892"/>
      <w:bookmarkEnd w:id="90"/>
      <w:r w:rsidRPr="001A18E3">
        <w:rPr>
          <w:rFonts w:ascii="Times New Roman" w:eastAsia="Times New Roman" w:hAnsi="Times New Roman" w:cs="Times New Roman"/>
          <w:sz w:val="24"/>
          <w:szCs w:val="24"/>
          <w:lang w:eastAsia="ru-RU"/>
        </w:rPr>
        <w:t>11.6.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91" w:name="n6893"/>
      <w:bookmarkEnd w:id="91"/>
      <w:r w:rsidRPr="001A18E3">
        <w:rPr>
          <w:rFonts w:ascii="Times New Roman" w:eastAsia="Times New Roman" w:hAnsi="Times New Roman" w:cs="Times New Roman"/>
          <w:sz w:val="24"/>
          <w:szCs w:val="24"/>
          <w:lang w:eastAsia="ru-RU"/>
        </w:rPr>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92" w:name="n6894"/>
      <w:bookmarkEnd w:id="92"/>
      <w:r w:rsidRPr="001A18E3">
        <w:rPr>
          <w:rFonts w:ascii="Times New Roman" w:eastAsia="Times New Roman" w:hAnsi="Times New Roman" w:cs="Times New Roman"/>
          <w:sz w:val="24"/>
          <w:szCs w:val="24"/>
          <w:lang w:eastAsia="ru-RU"/>
        </w:rPr>
        <w:t>2) пропорційно належній частці кожної особи - якщо будівля перебуває у спільній частковій власності;</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93" w:name="n6895"/>
      <w:bookmarkEnd w:id="93"/>
      <w:r w:rsidRPr="001A18E3">
        <w:rPr>
          <w:rFonts w:ascii="Times New Roman" w:eastAsia="Times New Roman" w:hAnsi="Times New Roman" w:cs="Times New Roman"/>
          <w:sz w:val="24"/>
          <w:szCs w:val="24"/>
          <w:lang w:eastAsia="ru-RU"/>
        </w:rPr>
        <w:t>3) пропорційно належній частці кожної особи - якщо будівля перебуває у спільній сумісній власності і поділена в натурі.</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94" w:name="n6896"/>
      <w:bookmarkEnd w:id="94"/>
      <w:r w:rsidRPr="001A18E3">
        <w:rPr>
          <w:rFonts w:ascii="Times New Roman" w:eastAsia="Times New Roman" w:hAnsi="Times New Roman" w:cs="Times New Roman"/>
          <w:sz w:val="24"/>
          <w:szCs w:val="24"/>
          <w:lang w:eastAsia="ru-RU"/>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95" w:name="n6897"/>
      <w:bookmarkEnd w:id="95"/>
      <w:r w:rsidRPr="001A18E3">
        <w:rPr>
          <w:rFonts w:ascii="Times New Roman" w:eastAsia="Times New Roman" w:hAnsi="Times New Roman" w:cs="Times New Roman"/>
          <w:sz w:val="24"/>
          <w:szCs w:val="24"/>
          <w:lang w:eastAsia="ru-RU"/>
        </w:rPr>
        <w:t xml:space="preserve">11.7. Юридична особа зменшує податкові зобов'язання із земельного податку на суму пільг, які надаються фізичним особам відповідно до </w:t>
      </w:r>
      <w:hyperlink r:id="rId13" w:tgtFrame="_blank" w:history="1">
        <w:r w:rsidRPr="001A18E3">
          <w:rPr>
            <w:rFonts w:ascii="Times New Roman" w:eastAsia="Times New Roman" w:hAnsi="Times New Roman" w:cs="Times New Roman"/>
            <w:color w:val="0000FF"/>
            <w:sz w:val="24"/>
            <w:szCs w:val="24"/>
            <w:u w:val="single"/>
            <w:lang w:eastAsia="ru-RU"/>
          </w:rPr>
          <w:t>пункту 6.1</w:t>
        </w:r>
      </w:hyperlink>
      <w:r w:rsidRPr="001A18E3">
        <w:rPr>
          <w:rFonts w:ascii="Times New Roman" w:eastAsia="Times New Roman" w:hAnsi="Times New Roman" w:cs="Times New Roman"/>
          <w:sz w:val="24"/>
          <w:szCs w:val="24"/>
          <w:lang w:eastAsia="ru-RU"/>
        </w:rPr>
        <w:t xml:space="preserve"> цього Положення за земельні ділянки, що знаходяться у їх власності або постійному користуванні і входять до складу земельних ділянок такої юридичної особи.</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96" w:name="n6898"/>
      <w:bookmarkEnd w:id="96"/>
      <w:r w:rsidRPr="001A18E3">
        <w:rPr>
          <w:rFonts w:ascii="Times New Roman" w:eastAsia="Times New Roman" w:hAnsi="Times New Roman" w:cs="Times New Roman"/>
          <w:sz w:val="24"/>
          <w:szCs w:val="24"/>
          <w:lang w:eastAsia="ru-RU"/>
        </w:rPr>
        <w:t xml:space="preserve">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w:t>
      </w:r>
      <w:hyperlink r:id="rId14" w:tgtFrame="_blank" w:history="1">
        <w:r w:rsidRPr="001A18E3">
          <w:rPr>
            <w:rFonts w:ascii="Times New Roman" w:eastAsia="Times New Roman" w:hAnsi="Times New Roman" w:cs="Times New Roman"/>
            <w:color w:val="0000FF"/>
            <w:sz w:val="24"/>
            <w:szCs w:val="24"/>
            <w:u w:val="single"/>
            <w:lang w:eastAsia="ru-RU"/>
          </w:rPr>
          <w:t>Законом України "Про основи соціальної захищеності інвалідів в Україні"</w:t>
        </w:r>
      </w:hyperlink>
      <w:r w:rsidRPr="001A18E3">
        <w:rPr>
          <w:rFonts w:ascii="Times New Roman" w:eastAsia="Times New Roman" w:hAnsi="Times New Roman" w:cs="Times New Roman"/>
          <w:sz w:val="24"/>
          <w:szCs w:val="24"/>
          <w:lang w:eastAsia="ru-RU"/>
        </w:rPr>
        <w:t xml:space="preserve"> 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(дітей-інвалідів) з ураженням опорно-рухового апарату.</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97" w:name="n6900"/>
      <w:bookmarkEnd w:id="97"/>
      <w:r w:rsidRPr="001A18E3">
        <w:rPr>
          <w:rFonts w:ascii="Times New Roman" w:eastAsia="Times New Roman" w:hAnsi="Times New Roman" w:cs="Times New Roman"/>
          <w:sz w:val="24"/>
          <w:szCs w:val="24"/>
          <w:lang w:eastAsia="ru-RU"/>
        </w:rPr>
        <w:t>12. Строк сплати плати за землю</w:t>
      </w:r>
      <w:bookmarkStart w:id="98" w:name="n6901"/>
      <w:bookmarkEnd w:id="98"/>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12.1. Власники землі та землекористувачі сплачують плату за землю з дня виникнення права власності або права користування земельною ділянкою.</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99" w:name="n6902"/>
      <w:bookmarkEnd w:id="99"/>
      <w:r w:rsidRPr="001A18E3">
        <w:rPr>
          <w:rFonts w:ascii="Times New Roman" w:eastAsia="Times New Roman" w:hAnsi="Times New Roman" w:cs="Times New Roman"/>
          <w:sz w:val="24"/>
          <w:szCs w:val="24"/>
          <w:lang w:eastAsia="ru-RU"/>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100" w:name="n6903"/>
      <w:bookmarkEnd w:id="100"/>
      <w:r w:rsidRPr="001A18E3">
        <w:rPr>
          <w:rFonts w:ascii="Times New Roman" w:eastAsia="Times New Roman" w:hAnsi="Times New Roman" w:cs="Times New Roman"/>
          <w:sz w:val="24"/>
          <w:szCs w:val="24"/>
          <w:lang w:eastAsia="ru-RU"/>
        </w:rPr>
        <w:t>12.2. Облік фізичних осіб - платників податку і нарахування відповідних сум проводяться щороку до 1 травня.</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101" w:name="n6904"/>
      <w:bookmarkEnd w:id="101"/>
      <w:r w:rsidRPr="001A18E3">
        <w:rPr>
          <w:rFonts w:ascii="Times New Roman" w:eastAsia="Times New Roman" w:hAnsi="Times New Roman" w:cs="Times New Roman"/>
          <w:sz w:val="24"/>
          <w:szCs w:val="24"/>
          <w:lang w:eastAsia="ru-RU"/>
        </w:rPr>
        <w:t>12.3.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102" w:name="n6905"/>
      <w:bookmarkEnd w:id="102"/>
      <w:r w:rsidRPr="001A18E3">
        <w:rPr>
          <w:rFonts w:ascii="Times New Roman" w:eastAsia="Times New Roman" w:hAnsi="Times New Roman" w:cs="Times New Roman"/>
          <w:sz w:val="24"/>
          <w:szCs w:val="24"/>
          <w:lang w:eastAsia="ru-RU"/>
        </w:rPr>
        <w:t>12.4. 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103" w:name="n6906"/>
      <w:bookmarkEnd w:id="103"/>
      <w:r w:rsidRPr="001A18E3">
        <w:rPr>
          <w:rFonts w:ascii="Times New Roman" w:eastAsia="Times New Roman" w:hAnsi="Times New Roman" w:cs="Times New Roman"/>
          <w:sz w:val="24"/>
          <w:szCs w:val="24"/>
          <w:lang w:eastAsia="ru-RU"/>
        </w:rPr>
        <w:t>12.5. Податок фізичними особами сплачується протягом 60 днів з дня вручення податкового повідомлення-рішення.</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104" w:name="n6908"/>
      <w:bookmarkStart w:id="105" w:name="n6907"/>
      <w:bookmarkEnd w:id="104"/>
      <w:r w:rsidRPr="001A18E3">
        <w:rPr>
          <w:rFonts w:ascii="Times New Roman" w:eastAsia="Times New Roman" w:hAnsi="Times New Roman" w:cs="Times New Roman"/>
          <w:sz w:val="24"/>
          <w:szCs w:val="24"/>
          <w:lang w:eastAsia="ru-RU"/>
        </w:rPr>
        <w:lastRenderedPageBreak/>
        <w:t>12.6.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bookmarkEnd w:id="105"/>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106" w:name="n6909"/>
      <w:bookmarkEnd w:id="106"/>
      <w:r w:rsidRPr="001A18E3">
        <w:rPr>
          <w:rFonts w:ascii="Times New Roman" w:eastAsia="Times New Roman" w:hAnsi="Times New Roman" w:cs="Times New Roman"/>
          <w:sz w:val="24"/>
          <w:szCs w:val="24"/>
          <w:lang w:eastAsia="ru-RU"/>
        </w:rPr>
        <w:t>12.7.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7E1257" w:rsidRPr="001A18E3" w:rsidRDefault="007E1257" w:rsidP="001A18E3">
      <w:pPr>
        <w:pStyle w:val="aa"/>
        <w:jc w:val="both"/>
        <w:rPr>
          <w:rFonts w:ascii="Times New Roman" w:eastAsia="Times New Roman" w:hAnsi="Times New Roman" w:cs="Times New Roman"/>
          <w:sz w:val="24"/>
          <w:szCs w:val="24"/>
          <w:lang w:eastAsia="ru-RU"/>
        </w:rPr>
      </w:pPr>
      <w:bookmarkStart w:id="107" w:name="n6910"/>
      <w:bookmarkEnd w:id="107"/>
      <w:r w:rsidRPr="001A18E3">
        <w:rPr>
          <w:rFonts w:ascii="Times New Roman" w:eastAsia="Times New Roman" w:hAnsi="Times New Roman" w:cs="Times New Roman"/>
          <w:sz w:val="24"/>
          <w:szCs w:val="24"/>
          <w:lang w:eastAsia="ru-RU"/>
        </w:rPr>
        <w:t>12.8.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13. Орендна плата</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13.1. Підставою для нарахування орендної плати за земельну ділянку є договір оренди такої земельної ділянки, оформлений та зареєстрований відповідно до законодавства.</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Органи виконавчої влади та органи місцевого самоврядування, які укладають договори оренди землі, повинні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Форма надання інформації затверджується центральним органом виконавчої влади, що забезпечує формування державної податкової політики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13.2. Платником орендної плати є орендар земельної ділянки.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13.3. Об'єктом оподаткування є земельна ділянка, надана в оренду.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13.4. Розмір та умови внесення орендної плати встановлюються у договорі оренди між орендодавцем (власником) і орендарем.</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13.5. Розмір орендної плати встановлюється у договорі оренди, але річна сума платежу: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13.5.1. не може бути меншою 3 відсотків нормативної грошової оцінки;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13.5.2. не може перевищувати 12 відсотків нормативної грошової оцінки;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13.6. Плата за суборенду земельних ділянок не може перевищувати орендної плати.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xml:space="preserve">13.7. Податковий період, порядок обчислення орендної плати, строк сплати та порядок її зарахування до бюджетів застосовується відповідно до вимог </w:t>
      </w:r>
      <w:hyperlink r:id="rId15" w:tgtFrame="_blank" w:history="1">
        <w:r w:rsidRPr="001A18E3">
          <w:rPr>
            <w:rFonts w:ascii="Times New Roman" w:eastAsia="Times New Roman" w:hAnsi="Times New Roman" w:cs="Times New Roman"/>
            <w:color w:val="0000FF"/>
            <w:sz w:val="24"/>
            <w:szCs w:val="24"/>
            <w:u w:val="single"/>
            <w:lang w:eastAsia="ru-RU"/>
          </w:rPr>
          <w:t>пунктів 10-12</w:t>
        </w:r>
      </w:hyperlink>
      <w:r w:rsidRPr="001A18E3">
        <w:rPr>
          <w:rFonts w:ascii="Times New Roman" w:eastAsia="Times New Roman" w:hAnsi="Times New Roman" w:cs="Times New Roman"/>
          <w:sz w:val="24"/>
          <w:szCs w:val="24"/>
          <w:lang w:eastAsia="ru-RU"/>
        </w:rPr>
        <w:t xml:space="preserve"> цього розділу.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14. Індексація нормативної грошової оцінки земель</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14.1. Для визначення розміру податку та орендної плати використовується нормативна грошова оцінка земельних ділянок.</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сфері земельних відносин здійснює управління у сфері оцінки земель та земельних ділянок.</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14.2. 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коефіцієнта індексації нормативної грошової оцінки земель, 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 що визначається за формулою:</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Кі = І : 100,</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де І - індекс споживчих цін за попередній рік.</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У разі якщо індекс споживчих цін не перевищує 100 відсотків, такий індекс застосовується із значенням 100.</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Коефіцієнт індексації нормативної грошової оцінки земель застосовується кумулятивно залежно від дати проведення нормативної грошової оцінки земель.</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xml:space="preserve">14.3. Центральний орган виконавчої влади, що реалізує державну політику у сфері земельних відносин, виконавчий орган Порошківської сільської ради не пізніше 15 січня </w:t>
      </w:r>
      <w:r w:rsidRPr="001A18E3">
        <w:rPr>
          <w:rFonts w:ascii="Times New Roman" w:eastAsia="Times New Roman" w:hAnsi="Times New Roman" w:cs="Times New Roman"/>
          <w:sz w:val="24"/>
          <w:szCs w:val="24"/>
          <w:lang w:eastAsia="ru-RU"/>
        </w:rPr>
        <w:lastRenderedPageBreak/>
        <w:t>поточного року забезпечують інформування центрального органу виконавчої влади, що забезпечує формування та реалізує державну податкову і митну політику, і власників землі та землекористувачів про щорічну індексацію нормативної грошової оцінки земель.</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Секретар ради                                                        Г.В. Гаджега</w:t>
      </w:r>
    </w:p>
    <w:p w:rsidR="00FF010B" w:rsidRPr="001A18E3" w:rsidRDefault="007E1257" w:rsidP="001A18E3">
      <w:pPr>
        <w:pStyle w:val="aa"/>
        <w:jc w:val="both"/>
        <w:rPr>
          <w:rFonts w:ascii="Times New Roman" w:hAnsi="Times New Roman" w:cs="Times New Roman"/>
          <w:sz w:val="24"/>
          <w:szCs w:val="24"/>
          <w:lang w:val="uk-UA" w:eastAsia="ru-RU"/>
        </w:rPr>
      </w:pPr>
      <w:r w:rsidRPr="001A18E3">
        <w:rPr>
          <w:rFonts w:ascii="Times New Roman" w:hAnsi="Times New Roman" w:cs="Times New Roman"/>
          <w:sz w:val="24"/>
          <w:szCs w:val="24"/>
          <w:lang w:eastAsia="ru-RU"/>
        </w:rPr>
        <w:t> </w:t>
      </w:r>
      <w:r w:rsidR="0051384C" w:rsidRPr="001A18E3">
        <w:rPr>
          <w:rFonts w:ascii="Times New Roman" w:hAnsi="Times New Roman" w:cs="Times New Roman"/>
          <w:sz w:val="24"/>
          <w:szCs w:val="24"/>
          <w:lang w:eastAsia="ru-RU"/>
        </w:rPr>
        <w:t>    </w:t>
      </w: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1A18E3" w:rsidRPr="001A18E3" w:rsidRDefault="001A18E3" w:rsidP="001A18E3">
      <w:pPr>
        <w:pStyle w:val="aa"/>
        <w:jc w:val="both"/>
        <w:rPr>
          <w:rFonts w:ascii="Times New Roman" w:hAnsi="Times New Roman" w:cs="Times New Roman"/>
          <w:sz w:val="24"/>
          <w:szCs w:val="24"/>
          <w:lang w:val="uk-UA" w:eastAsia="ru-RU"/>
        </w:rPr>
      </w:pPr>
    </w:p>
    <w:p w:rsidR="001A18E3" w:rsidRPr="001A18E3" w:rsidRDefault="001A18E3" w:rsidP="001A18E3">
      <w:pPr>
        <w:pStyle w:val="aa"/>
        <w:jc w:val="both"/>
        <w:rPr>
          <w:rFonts w:ascii="Times New Roman" w:hAnsi="Times New Roman" w:cs="Times New Roman"/>
          <w:sz w:val="24"/>
          <w:szCs w:val="24"/>
          <w:lang w:val="uk-UA" w:eastAsia="ru-RU"/>
        </w:rPr>
      </w:pPr>
    </w:p>
    <w:p w:rsidR="001A18E3" w:rsidRPr="001A18E3" w:rsidRDefault="001A18E3"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7E1257" w:rsidRPr="001A18E3" w:rsidRDefault="0051384C" w:rsidP="001A18E3">
      <w:pPr>
        <w:pStyle w:val="aa"/>
        <w:jc w:val="both"/>
        <w:rPr>
          <w:rFonts w:ascii="Times New Roman" w:hAnsi="Times New Roman" w:cs="Times New Roman"/>
          <w:b/>
          <w:sz w:val="24"/>
          <w:szCs w:val="24"/>
          <w:lang w:val="uk-UA" w:eastAsia="ru-RU"/>
        </w:rPr>
      </w:pPr>
      <w:r w:rsidRPr="001A18E3">
        <w:rPr>
          <w:rFonts w:ascii="Times New Roman" w:hAnsi="Times New Roman" w:cs="Times New Roman"/>
          <w:b/>
          <w:sz w:val="24"/>
          <w:szCs w:val="24"/>
          <w:lang w:eastAsia="ru-RU"/>
        </w:rPr>
        <w:t>  </w:t>
      </w:r>
      <w:r w:rsidRPr="001A18E3">
        <w:rPr>
          <w:rFonts w:ascii="Times New Roman" w:hAnsi="Times New Roman" w:cs="Times New Roman"/>
          <w:b/>
          <w:sz w:val="24"/>
          <w:szCs w:val="24"/>
          <w:lang w:val="uk-UA" w:eastAsia="ru-RU"/>
        </w:rPr>
        <w:t xml:space="preserve"> Додаток</w:t>
      </w:r>
      <w:r w:rsidRPr="001A18E3">
        <w:rPr>
          <w:rFonts w:ascii="Times New Roman" w:hAnsi="Times New Roman" w:cs="Times New Roman"/>
          <w:b/>
          <w:sz w:val="24"/>
          <w:szCs w:val="24"/>
          <w:lang w:eastAsia="ru-RU"/>
        </w:rPr>
        <w:t> </w:t>
      </w:r>
      <w:r w:rsidRPr="001A18E3">
        <w:rPr>
          <w:rFonts w:ascii="Times New Roman" w:hAnsi="Times New Roman" w:cs="Times New Roman"/>
          <w:b/>
          <w:sz w:val="24"/>
          <w:szCs w:val="24"/>
          <w:lang w:val="uk-UA" w:eastAsia="ru-RU"/>
        </w:rPr>
        <w:t xml:space="preserve"> №</w:t>
      </w:r>
      <w:r w:rsidR="006063E4" w:rsidRPr="001A18E3">
        <w:rPr>
          <w:rFonts w:ascii="Times New Roman" w:hAnsi="Times New Roman" w:cs="Times New Roman"/>
          <w:b/>
          <w:sz w:val="24"/>
          <w:szCs w:val="24"/>
          <w:lang w:val="uk-UA" w:eastAsia="ru-RU"/>
        </w:rPr>
        <w:t>4</w:t>
      </w:r>
    </w:p>
    <w:p w:rsidR="00FF010B" w:rsidRPr="001A18E3" w:rsidRDefault="007E1257" w:rsidP="001A18E3">
      <w:pPr>
        <w:pStyle w:val="aa"/>
        <w:jc w:val="both"/>
        <w:rPr>
          <w:rFonts w:ascii="Times New Roman" w:hAnsi="Times New Roman" w:cs="Times New Roman"/>
          <w:sz w:val="24"/>
          <w:szCs w:val="24"/>
          <w:lang w:val="uk-UA" w:eastAsia="ru-RU"/>
        </w:rPr>
      </w:pPr>
      <w:r w:rsidRPr="001A18E3">
        <w:rPr>
          <w:rFonts w:ascii="Times New Roman" w:hAnsi="Times New Roman" w:cs="Times New Roman"/>
          <w:sz w:val="24"/>
          <w:szCs w:val="24"/>
          <w:lang w:eastAsia="ru-RU"/>
        </w:rPr>
        <w:t>                                             </w:t>
      </w:r>
      <w:r w:rsidR="00FF010B" w:rsidRPr="001A18E3">
        <w:rPr>
          <w:rFonts w:ascii="Times New Roman" w:hAnsi="Times New Roman" w:cs="Times New Roman"/>
          <w:sz w:val="24"/>
          <w:szCs w:val="24"/>
          <w:lang w:eastAsia="ru-RU"/>
        </w:rPr>
        <w:t>                          до рішення Порошківської  </w:t>
      </w:r>
    </w:p>
    <w:p w:rsidR="00FF010B" w:rsidRPr="001A18E3" w:rsidRDefault="00FF010B" w:rsidP="001A18E3">
      <w:pPr>
        <w:pStyle w:val="aa"/>
        <w:jc w:val="both"/>
        <w:rPr>
          <w:rFonts w:ascii="Times New Roman" w:hAnsi="Times New Roman" w:cs="Times New Roman"/>
          <w:sz w:val="24"/>
          <w:szCs w:val="24"/>
          <w:lang w:val="uk-UA" w:eastAsia="ru-RU"/>
        </w:rPr>
      </w:pPr>
      <w:r w:rsidRPr="001A18E3">
        <w:rPr>
          <w:rFonts w:ascii="Times New Roman" w:hAnsi="Times New Roman" w:cs="Times New Roman"/>
          <w:sz w:val="24"/>
          <w:szCs w:val="24"/>
          <w:lang w:val="uk-UA" w:eastAsia="ru-RU"/>
        </w:rPr>
        <w:t xml:space="preserve">                                                                      сільської ради </w:t>
      </w:r>
      <w:r w:rsidRPr="001A18E3">
        <w:rPr>
          <w:rFonts w:ascii="Times New Roman" w:hAnsi="Times New Roman" w:cs="Times New Roman"/>
          <w:sz w:val="24"/>
          <w:szCs w:val="24"/>
          <w:lang w:eastAsia="ru-RU"/>
        </w:rPr>
        <w:t>VI</w:t>
      </w:r>
      <w:r w:rsidRPr="001A18E3">
        <w:rPr>
          <w:rFonts w:ascii="Times New Roman" w:hAnsi="Times New Roman" w:cs="Times New Roman"/>
          <w:sz w:val="24"/>
          <w:szCs w:val="24"/>
          <w:lang w:val="uk-UA" w:eastAsia="ru-RU"/>
        </w:rPr>
        <w:t xml:space="preserve">       скликання</w:t>
      </w:r>
      <w:r w:rsidRPr="001A18E3">
        <w:rPr>
          <w:rFonts w:ascii="Times New Roman" w:hAnsi="Times New Roman" w:cs="Times New Roman"/>
          <w:sz w:val="24"/>
          <w:szCs w:val="24"/>
          <w:lang w:eastAsia="ru-RU"/>
        </w:rPr>
        <w:t>  </w:t>
      </w:r>
    </w:p>
    <w:p w:rsidR="00FF010B" w:rsidRDefault="00FF010B" w:rsidP="001A18E3">
      <w:pPr>
        <w:pStyle w:val="aa"/>
        <w:jc w:val="both"/>
        <w:rPr>
          <w:rFonts w:ascii="Times New Roman" w:hAnsi="Times New Roman" w:cs="Times New Roman"/>
          <w:sz w:val="24"/>
          <w:szCs w:val="24"/>
          <w:lang w:val="uk-UA" w:eastAsia="ru-RU"/>
        </w:rPr>
      </w:pPr>
      <w:r w:rsidRPr="001A18E3">
        <w:rPr>
          <w:rFonts w:ascii="Times New Roman" w:hAnsi="Times New Roman" w:cs="Times New Roman"/>
          <w:sz w:val="24"/>
          <w:szCs w:val="24"/>
          <w:lang w:val="uk-UA" w:eastAsia="ru-RU"/>
        </w:rPr>
        <w:t xml:space="preserve">                                                                      від 14 липня 2015 р. № </w:t>
      </w:r>
      <w:r w:rsidRPr="001A18E3">
        <w:rPr>
          <w:rFonts w:ascii="Times New Roman" w:hAnsi="Times New Roman" w:cs="Times New Roman"/>
          <w:sz w:val="24"/>
          <w:szCs w:val="24"/>
          <w:lang w:eastAsia="ru-RU"/>
        </w:rPr>
        <w:t> </w:t>
      </w:r>
    </w:p>
    <w:p w:rsidR="001A18E3" w:rsidRPr="001A18E3" w:rsidRDefault="001A18E3" w:rsidP="001A18E3">
      <w:pPr>
        <w:pStyle w:val="aa"/>
        <w:jc w:val="both"/>
        <w:rPr>
          <w:rFonts w:ascii="Times New Roman" w:hAnsi="Times New Roman" w:cs="Times New Roman"/>
          <w:sz w:val="24"/>
          <w:szCs w:val="24"/>
          <w:lang w:val="uk-UA" w:eastAsia="ru-RU"/>
        </w:rPr>
      </w:pPr>
    </w:p>
    <w:p w:rsidR="001A18E3" w:rsidRPr="001A18E3" w:rsidRDefault="001A18E3" w:rsidP="001A18E3">
      <w:pPr>
        <w:pStyle w:val="aa"/>
        <w:jc w:val="center"/>
        <w:rPr>
          <w:rFonts w:ascii="Times New Roman" w:eastAsia="Times New Roman" w:hAnsi="Times New Roman" w:cs="Times New Roman"/>
          <w:b/>
          <w:sz w:val="24"/>
          <w:szCs w:val="24"/>
          <w:lang w:val="uk-UA" w:eastAsia="ru-RU"/>
        </w:rPr>
      </w:pPr>
      <w:r w:rsidRPr="001A18E3">
        <w:rPr>
          <w:rFonts w:ascii="Times New Roman" w:eastAsia="Times New Roman" w:hAnsi="Times New Roman" w:cs="Times New Roman"/>
          <w:b/>
          <w:sz w:val="24"/>
          <w:szCs w:val="24"/>
          <w:lang w:val="uk-UA" w:eastAsia="ru-RU"/>
        </w:rPr>
        <w:t>ПО</w:t>
      </w:r>
      <w:r w:rsidR="007E1257" w:rsidRPr="001A18E3">
        <w:rPr>
          <w:rFonts w:ascii="Times New Roman" w:eastAsia="Times New Roman" w:hAnsi="Times New Roman" w:cs="Times New Roman"/>
          <w:b/>
          <w:sz w:val="24"/>
          <w:szCs w:val="24"/>
          <w:lang w:eastAsia="ru-RU"/>
        </w:rPr>
        <w:t>ЛОЖЕННЯ</w:t>
      </w:r>
    </w:p>
    <w:p w:rsidR="007E1257" w:rsidRPr="001A18E3" w:rsidRDefault="007E1257" w:rsidP="001A18E3">
      <w:pPr>
        <w:pStyle w:val="aa"/>
        <w:jc w:val="center"/>
        <w:rPr>
          <w:rFonts w:ascii="Times New Roman" w:eastAsia="Times New Roman" w:hAnsi="Times New Roman" w:cs="Times New Roman"/>
          <w:b/>
          <w:sz w:val="24"/>
          <w:szCs w:val="24"/>
          <w:lang w:eastAsia="ru-RU"/>
        </w:rPr>
      </w:pPr>
      <w:r w:rsidRPr="001A18E3">
        <w:rPr>
          <w:rFonts w:ascii="Times New Roman" w:eastAsia="Times New Roman" w:hAnsi="Times New Roman" w:cs="Times New Roman"/>
          <w:b/>
          <w:sz w:val="24"/>
          <w:szCs w:val="24"/>
          <w:lang w:eastAsia="ru-RU"/>
        </w:rPr>
        <w:t>про туристичний збір на території Порошківської сільської ради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1.Туристичний збір - це місцевий збір, кошти від якого зараховуються до бюджету Порошківської сільської ради.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 Платники збору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2.1. Платниками збору є громадяни України, іноземці, а також особи без громадянства, які прибувають на територію Порошківської сільської ради та отримують (споживають) послуги з тимчасового проживання (ночівлі) із зобов'язанням залишити місце перебування в зазначений строк.</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2.2. Платниками збору не можуть бути особи, які: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а) постійно проживають на території Порошківської сільської ради, у тому числі на умовах договорів найму;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б) особи, які прибули у відрядження;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в) інваліди, діти-інваліди та особи, що супроводжують інвалідів I групи або дітей-інвалідів (не більше одного супроводжуючого);</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lastRenderedPageBreak/>
        <w:t>г) ветерани війни;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ґ) учасники ліквідації наслідків аварії на Чорнобильській АЕС;</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Міністерства охорони здоров'я України;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е) діти віком до 18 років;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є) дитячі лікувально-профілактичні, фізкультурно-оздоровчі та санаторно-курортні заклади.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3. Ставка збору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3.1. Ставка встановлюється у розмірі 1 відсоток до бази справляння збору.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4. База справляння збору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4.1. Базою справляння є вартість усього періоду проживання (ночівлі) в місцях, визначених підпунктом 5.1 цього Положення, за вирахуванням податку на додану вартість.</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4.2. До вартості проживання не включаються витрати на харчування чи побутові послуги (прання,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5. Податкові агенти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5.1. Справляння збору здійснюється: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а) адміністраціями готелів, кемпінгів, мотелів, гуртожитків для приїжджих та іншими закладами готельного типу, санаторно-курортними закладами;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6. Особливості справляння збору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6.1. 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7. Порядок сплати збору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7.1. Сума туристичного збору,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податкових агентів.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7.2. Податковий агент, який має підрозділ без статусу юридичної особи, що надає послуги з тимчасового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у контролюючому органі за місцезнаходженням підрозділу.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8. Податковий період</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Базовий податковий (звітний) період дорівнює календарному кварталу.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Секретар ради                                                        Г.В. Гаджега</w:t>
      </w:r>
    </w:p>
    <w:p w:rsidR="00FF010B" w:rsidRPr="001A18E3" w:rsidRDefault="007E1257" w:rsidP="001A18E3">
      <w:pPr>
        <w:pStyle w:val="aa"/>
        <w:jc w:val="both"/>
        <w:rPr>
          <w:rFonts w:ascii="Times New Roman" w:hAnsi="Times New Roman" w:cs="Times New Roman"/>
          <w:sz w:val="24"/>
          <w:szCs w:val="24"/>
          <w:lang w:val="uk-UA" w:eastAsia="ru-RU"/>
        </w:rPr>
      </w:pPr>
      <w:r w:rsidRPr="001A18E3">
        <w:rPr>
          <w:rFonts w:ascii="Times New Roman" w:hAnsi="Times New Roman" w:cs="Times New Roman"/>
          <w:sz w:val="24"/>
          <w:szCs w:val="24"/>
          <w:lang w:eastAsia="ru-RU"/>
        </w:rPr>
        <w:t>   </w:t>
      </w: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FF010B" w:rsidRPr="001A18E3" w:rsidRDefault="00FF010B" w:rsidP="001A18E3">
      <w:pPr>
        <w:pStyle w:val="aa"/>
        <w:jc w:val="both"/>
        <w:rPr>
          <w:rFonts w:ascii="Times New Roman" w:hAnsi="Times New Roman" w:cs="Times New Roman"/>
          <w:sz w:val="24"/>
          <w:szCs w:val="24"/>
          <w:lang w:val="uk-UA" w:eastAsia="ru-RU"/>
        </w:rPr>
      </w:pPr>
    </w:p>
    <w:p w:rsidR="007E1257" w:rsidRPr="001A18E3" w:rsidRDefault="007E1257" w:rsidP="001A18E3">
      <w:pPr>
        <w:pStyle w:val="aa"/>
        <w:jc w:val="both"/>
        <w:rPr>
          <w:rFonts w:ascii="Times New Roman" w:hAnsi="Times New Roman" w:cs="Times New Roman"/>
          <w:b/>
          <w:sz w:val="24"/>
          <w:szCs w:val="24"/>
          <w:lang w:val="uk-UA" w:eastAsia="ru-RU"/>
        </w:rPr>
      </w:pPr>
      <w:r w:rsidRPr="001A18E3">
        <w:rPr>
          <w:rFonts w:ascii="Times New Roman" w:hAnsi="Times New Roman" w:cs="Times New Roman"/>
          <w:b/>
          <w:sz w:val="24"/>
          <w:szCs w:val="24"/>
          <w:lang w:eastAsia="ru-RU"/>
        </w:rPr>
        <w:lastRenderedPageBreak/>
        <w:t>    </w:t>
      </w:r>
      <w:r w:rsidRPr="001A18E3">
        <w:rPr>
          <w:rFonts w:ascii="Times New Roman" w:hAnsi="Times New Roman" w:cs="Times New Roman"/>
          <w:b/>
          <w:sz w:val="24"/>
          <w:szCs w:val="24"/>
          <w:lang w:val="uk-UA" w:eastAsia="ru-RU"/>
        </w:rPr>
        <w:t xml:space="preserve"> </w:t>
      </w:r>
      <w:r w:rsidR="0051384C" w:rsidRPr="001A18E3">
        <w:rPr>
          <w:rFonts w:ascii="Times New Roman" w:hAnsi="Times New Roman" w:cs="Times New Roman"/>
          <w:b/>
          <w:sz w:val="24"/>
          <w:szCs w:val="24"/>
          <w:lang w:val="uk-UA" w:eastAsia="ru-RU"/>
        </w:rPr>
        <w:t>Додаток</w:t>
      </w:r>
      <w:r w:rsidR="0051384C" w:rsidRPr="001A18E3">
        <w:rPr>
          <w:rFonts w:ascii="Times New Roman" w:hAnsi="Times New Roman" w:cs="Times New Roman"/>
          <w:b/>
          <w:sz w:val="24"/>
          <w:szCs w:val="24"/>
          <w:lang w:eastAsia="ru-RU"/>
        </w:rPr>
        <w:t> </w:t>
      </w:r>
      <w:r w:rsidR="0051384C" w:rsidRPr="001A18E3">
        <w:rPr>
          <w:rFonts w:ascii="Times New Roman" w:hAnsi="Times New Roman" w:cs="Times New Roman"/>
          <w:b/>
          <w:sz w:val="24"/>
          <w:szCs w:val="24"/>
          <w:lang w:val="uk-UA" w:eastAsia="ru-RU"/>
        </w:rPr>
        <w:t xml:space="preserve"> №</w:t>
      </w:r>
      <w:r w:rsidR="006063E4" w:rsidRPr="001A18E3">
        <w:rPr>
          <w:rFonts w:ascii="Times New Roman" w:hAnsi="Times New Roman" w:cs="Times New Roman"/>
          <w:b/>
          <w:sz w:val="24"/>
          <w:szCs w:val="24"/>
          <w:lang w:val="uk-UA" w:eastAsia="ru-RU"/>
        </w:rPr>
        <w:t>5</w:t>
      </w:r>
    </w:p>
    <w:p w:rsidR="00FF010B" w:rsidRPr="001A18E3" w:rsidRDefault="007E1257" w:rsidP="001A18E3">
      <w:pPr>
        <w:pStyle w:val="aa"/>
        <w:jc w:val="both"/>
        <w:rPr>
          <w:rFonts w:ascii="Times New Roman" w:hAnsi="Times New Roman" w:cs="Times New Roman"/>
          <w:sz w:val="24"/>
          <w:szCs w:val="24"/>
          <w:lang w:val="uk-UA" w:eastAsia="ru-RU"/>
        </w:rPr>
      </w:pPr>
      <w:r w:rsidRPr="001A18E3">
        <w:rPr>
          <w:rFonts w:ascii="Times New Roman" w:hAnsi="Times New Roman" w:cs="Times New Roman"/>
          <w:sz w:val="24"/>
          <w:szCs w:val="24"/>
          <w:lang w:eastAsia="ru-RU"/>
        </w:rPr>
        <w:t>                                                  </w:t>
      </w:r>
      <w:r w:rsidR="00FF010B" w:rsidRPr="001A18E3">
        <w:rPr>
          <w:rFonts w:ascii="Times New Roman" w:hAnsi="Times New Roman" w:cs="Times New Roman"/>
          <w:sz w:val="24"/>
          <w:szCs w:val="24"/>
          <w:lang w:eastAsia="ru-RU"/>
        </w:rPr>
        <w:t>                     до рішення Порошківської  </w:t>
      </w:r>
    </w:p>
    <w:p w:rsidR="00FF010B" w:rsidRPr="001A18E3" w:rsidRDefault="00FF010B" w:rsidP="001A18E3">
      <w:pPr>
        <w:pStyle w:val="aa"/>
        <w:jc w:val="both"/>
        <w:rPr>
          <w:rFonts w:ascii="Times New Roman" w:hAnsi="Times New Roman" w:cs="Times New Roman"/>
          <w:sz w:val="24"/>
          <w:szCs w:val="24"/>
          <w:lang w:val="uk-UA" w:eastAsia="ru-RU"/>
        </w:rPr>
      </w:pPr>
      <w:r w:rsidRPr="001A18E3">
        <w:rPr>
          <w:rFonts w:ascii="Times New Roman" w:hAnsi="Times New Roman" w:cs="Times New Roman"/>
          <w:sz w:val="24"/>
          <w:szCs w:val="24"/>
          <w:lang w:val="uk-UA" w:eastAsia="ru-RU"/>
        </w:rPr>
        <w:t xml:space="preserve">                                                                      сільської ради </w:t>
      </w:r>
      <w:r w:rsidRPr="001A18E3">
        <w:rPr>
          <w:rFonts w:ascii="Times New Roman" w:hAnsi="Times New Roman" w:cs="Times New Roman"/>
          <w:sz w:val="24"/>
          <w:szCs w:val="24"/>
          <w:lang w:eastAsia="ru-RU"/>
        </w:rPr>
        <w:t>VI</w:t>
      </w:r>
      <w:r w:rsidRPr="001A18E3">
        <w:rPr>
          <w:rFonts w:ascii="Times New Roman" w:hAnsi="Times New Roman" w:cs="Times New Roman"/>
          <w:sz w:val="24"/>
          <w:szCs w:val="24"/>
          <w:lang w:val="uk-UA" w:eastAsia="ru-RU"/>
        </w:rPr>
        <w:t xml:space="preserve">       скликання</w:t>
      </w:r>
      <w:r w:rsidRPr="001A18E3">
        <w:rPr>
          <w:rFonts w:ascii="Times New Roman" w:hAnsi="Times New Roman" w:cs="Times New Roman"/>
          <w:sz w:val="24"/>
          <w:szCs w:val="24"/>
          <w:lang w:eastAsia="ru-RU"/>
        </w:rPr>
        <w:t>  </w:t>
      </w:r>
    </w:p>
    <w:p w:rsidR="001A18E3" w:rsidRDefault="00FF010B" w:rsidP="001A18E3">
      <w:pPr>
        <w:pStyle w:val="aa"/>
        <w:jc w:val="both"/>
        <w:rPr>
          <w:rFonts w:ascii="Times New Roman" w:hAnsi="Times New Roman" w:cs="Times New Roman"/>
          <w:sz w:val="24"/>
          <w:szCs w:val="24"/>
          <w:lang w:val="uk-UA" w:eastAsia="ru-RU"/>
        </w:rPr>
      </w:pPr>
      <w:r w:rsidRPr="001A18E3">
        <w:rPr>
          <w:rFonts w:ascii="Times New Roman" w:hAnsi="Times New Roman" w:cs="Times New Roman"/>
          <w:sz w:val="24"/>
          <w:szCs w:val="24"/>
          <w:lang w:val="uk-UA" w:eastAsia="ru-RU"/>
        </w:rPr>
        <w:t xml:space="preserve">                                                                        від 14 липня 2015 р. № </w:t>
      </w:r>
    </w:p>
    <w:p w:rsidR="00FF010B" w:rsidRPr="001A18E3" w:rsidRDefault="00FF010B" w:rsidP="001A18E3">
      <w:pPr>
        <w:pStyle w:val="aa"/>
        <w:jc w:val="both"/>
        <w:rPr>
          <w:rFonts w:ascii="Times New Roman" w:hAnsi="Times New Roman" w:cs="Times New Roman"/>
          <w:sz w:val="24"/>
          <w:szCs w:val="24"/>
          <w:lang w:val="uk-UA" w:eastAsia="ru-RU"/>
        </w:rPr>
      </w:pPr>
      <w:r w:rsidRPr="001A18E3">
        <w:rPr>
          <w:rFonts w:ascii="Times New Roman" w:hAnsi="Times New Roman" w:cs="Times New Roman"/>
          <w:sz w:val="24"/>
          <w:szCs w:val="24"/>
          <w:lang w:eastAsia="ru-RU"/>
        </w:rPr>
        <w:t> </w:t>
      </w:r>
    </w:p>
    <w:p w:rsidR="007E1257" w:rsidRPr="001A18E3" w:rsidRDefault="007E1257" w:rsidP="001A18E3">
      <w:pPr>
        <w:pStyle w:val="aa"/>
        <w:jc w:val="center"/>
        <w:rPr>
          <w:rFonts w:ascii="Times New Roman" w:eastAsia="Times New Roman" w:hAnsi="Times New Roman" w:cs="Times New Roman"/>
          <w:b/>
          <w:sz w:val="24"/>
          <w:szCs w:val="24"/>
          <w:lang w:eastAsia="ru-RU"/>
        </w:rPr>
      </w:pPr>
      <w:r w:rsidRPr="001A18E3">
        <w:rPr>
          <w:rFonts w:ascii="Times New Roman" w:eastAsia="Times New Roman" w:hAnsi="Times New Roman" w:cs="Times New Roman"/>
          <w:b/>
          <w:sz w:val="24"/>
          <w:szCs w:val="24"/>
          <w:lang w:eastAsia="ru-RU"/>
        </w:rPr>
        <w:t>ПОЛОЖЕННЯ</w:t>
      </w:r>
    </w:p>
    <w:p w:rsidR="007E1257" w:rsidRPr="001A18E3" w:rsidRDefault="007E1257" w:rsidP="001A18E3">
      <w:pPr>
        <w:pStyle w:val="aa"/>
        <w:jc w:val="center"/>
        <w:rPr>
          <w:rFonts w:ascii="Times New Roman" w:eastAsia="Times New Roman" w:hAnsi="Times New Roman" w:cs="Times New Roman"/>
          <w:b/>
          <w:sz w:val="24"/>
          <w:szCs w:val="24"/>
          <w:lang w:eastAsia="ru-RU"/>
        </w:rPr>
      </w:pPr>
      <w:r w:rsidRPr="001A18E3">
        <w:rPr>
          <w:rFonts w:ascii="Times New Roman" w:eastAsia="Times New Roman" w:hAnsi="Times New Roman" w:cs="Times New Roman"/>
          <w:b/>
          <w:sz w:val="24"/>
          <w:szCs w:val="24"/>
          <w:lang w:eastAsia="ru-RU"/>
        </w:rPr>
        <w:t>про єдиний податок</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 Платники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Юридична особа  чи  фізична  особа - підприємець  може самостійно обрати спрощену систему оподаткування,  якщо така особа відповідає вимогам,  встанов-леним  Податковим кодексом,  та  реєструється платником єдиного податку в порядку, визначеному Податковим кодексом.</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 перша група - фізичні  особи-підприємці,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300 000 гривень;</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не використовують працю найманих осіб або кількість осіб, які перебувають з ними у трудових відносинах,  одночасно не  перевищує 10 осіб;</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обсяг доходу не перевищує 1 500 000 гривень.</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3) третя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20000000 гривень;</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4) четверта група - сільськогосподарські товаровиробники, у яких частка сільськогосподарського товаровиробництва за попередній податковий (звітний) рік дорівнює або перевищує 75 відсотків;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При розрахунку середньооблікової кількості працівників застосовується визначення, встановлене цим Кодексом.</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зв'язку з вагітністю і пологами та у відпустці по дог-ляду  за дитиною до досягнення нею передбаченого законодавством віку.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Не можуть бути платниками єдиного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суб'єкти  господарювання  (юридичні особи та фізичні особи-підприємці), які здійснюють:</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 діяльність з організації, проведення азартних ігор;</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 обмін іноземної валюти;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lastRenderedPageBreak/>
        <w:t>3) виробництво,  експорт,  імпорт, продаж підакцизних товарів (крім роздрібного продажу паливно-мастильних матеріалів в ємностях до 20 літрів та діяльності фізичних осіб,  пов'язаної з роздрібним продажем пива та столових вин);</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4) видобуток,  виробництво, реалізацію дорогоцінних металів і дорогоцінного каміння, у тому числі органогенного утворення;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5) видобуток, реалізацію корисних копалин;</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6) діяльність у сфері фінансового посередництва, крім діяльності у сфері страху-вання, яка здійснюється страховими агентами, визначеними Законом України "Про    страхування" ( 85/96-ВР ),  сюрвейєрами,  аварійними комісарами та аджастерами, визначеними розділом III цього Кодексу;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7) діяльність з управління підприємствами;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8) діяльність з надання послуг пошти та зв'язку;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10) діяльність з організації, проведення гастрольних заходів;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фізичні особи-підприємці, які здійснюють технічні випробування та дослідження   (група 74.3  КВЕД  ДК 009:2005) (va375202-05), діяльність у сфері аудиту;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фізичні особи - підприємці,  які  надають  в  оренду земельні  ділянки,  загальна  площа яких перевищує 0,2 гектара, житлові приміщення, загальна площа яких пере-вищує100 квадратних метрів, нежитлові приміщення (споруди, будівлі) та/або їх частини, загальна площа яких перевищує 300 квадратних метрів;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представництва, філії, відділення та інші відокремлені підрозділи юридичної особи, яка не є платником єдиного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фізичні та юридичні особи - нерезиденти;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суб'єкти господарювання,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Платники єдиного податку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Не можуть бути платниками єдиного податку четвертої групи: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Суб'єкти господарювання, що провадять діяльність з виробництва підакцизних товарів, крім виноматеріалів виноградних (коди згідно з УКТ 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 Об’єкт, база та  порядок обчислення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lastRenderedPageBreak/>
        <w:t>       Доходом платника єдиного податку є:</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 для фізичної особи-підприємця - дохід, отриманий протягом податкового (звітного) періоду в грошовій формі (готівковій та/або безготівковій);</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Матеріальній або нематеріальній формі,  визначеній  пунктом 292.3 Податкового кодексу.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 для  юридичної  особи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Матеріальній або нематеріальній формі, визначеній пунктом 292.3  Податкового кодексу.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При  продажу  основних  засобів  юридичними  особами - платниками єдиного податку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До суми доходу за звітний  період включаються сума кредиторської заборговано-сті, за якою минув строк позовної давності, та вартість  безоплатно  отриманих протя-гом  звітного періоду товарів (робіт, послуг).</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У разі надання послуг, виконання робіт за договорами доручення,  транспортно-го експедирування або за агентськими договорами доходом є сума отриманої  винаго-роди повіреного (агента).</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Дохід, виражений в іноземній валюті, перераховується у гривнях  за  офіційним   курсомгривні до іноземної  валюти, встановленим Національним банком України на дату отримання такого доходу.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Датою  отримання  доходу  є дата надходження коштів на поточний рахунок (у касу) платника єдиного податку, дата списання кредиторської заборгованості, за якою минув строк позовної давності, дата фактичного отримання платником  єдиного  податку безоплатно одержаних товарів (робіт, послуг).</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розрахункових операцій, датою отримання доходу вважається дата вилучення з таких торговельних апаратів та/або подібного  обладнання  грошової виручки.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Уразі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країни, датою отримання доходу вважається дата продажу таких жетонів,  карток та/або  інших  замінників грошових знаків, вира-жених у грошовій одиниці України.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Дохід  визначається  на  підставі даних обліку,  який ведеться відповідно до статті 296 Податкового кодексу.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та/або перебувати на спрощеній системі оподаткування.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Об'єкт та база оподаткування для платників єдиного податку четвертої групи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Об'єктом оподаткування для платників єдиного податку четвертої групи є площа сільськогосподарських угідь (ріллі,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у користування, у тому числі на умовах оренди. Права власності/користування земельними ділянками повинні бути оформлені та зареєстровані відповідно до законодавства.</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xml:space="preserve">Базою оподаткування податком для платників єдиного податку четвертої групи для сільськогосподарських товаровиробників є нормативна грошова оцінка одного гектара сільськогосподарських угідь (ріллі, сіножатей, пасовищ і багаторічних насаджень), з </w:t>
      </w:r>
      <w:r w:rsidRPr="001A18E3">
        <w:rPr>
          <w:rFonts w:ascii="Times New Roman" w:eastAsia="Times New Roman" w:hAnsi="Times New Roman" w:cs="Times New Roman"/>
          <w:sz w:val="24"/>
          <w:szCs w:val="24"/>
          <w:lang w:eastAsia="ru-RU"/>
        </w:rPr>
        <w:lastRenderedPageBreak/>
        <w:t>урахуванням коефіцієнта індексації, визначеного за станом на 1 січня базового податкового (звітного) року відповідно до порядку, встановленого розділом XII цього Кодексу. Базою оподаткування податком для платників єдиного податку четвертої групи для земель водного фонду (внутрішніх водойм, озер, ставків, водосховищ) є нормативна грошова оцінка ріллі в Автономній Республіці Крим або в області, з урахуванням коефіцієнта індексації, визначеного за станом на 1 січня базового податкового (звітного) року відповідно до порядку, встановленого розділом XII цього Кодексу.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Підставою для нарахування єдиного податку платникам четвертої групи є дані державного земельного кадастру та/або дані з державного реєстру речових прав на нерухоме майно. 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податку у порядку, встановленому Кабінетом Міністрів України.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3. Ставки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Ставки  єдиного  податку  встановлюються  у відсотках (фіксовані ставки) до розміру мінімальної заробітної плати, встановленої законом на 1 січня податково-го (звітного) року.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Фіксована ставка єдиного податку встановлюється для фізичних осіб-підпри-ємців, які здійснюють господарську діяльність, залежно від виду господарської діяльно-сті, з розрахунку на календарний місяць відповідно додатку №5, 6 рішення сільської ради «Про встановлення місцевих податків і зборів на 2015 рік».</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Ставки єдиного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Ставки єдиного податку для платників першої - другої груп встановлюються у відсотках (фіксовані ставки) до розміру мінімальної заробітної плати, встановленої законом на 1 січня податкового (звітного) року (далі у цій главі - мінімальна заробітна плата), та третьої групи - у відсотках до доходу (відсоткові ставки).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Фіксовані ставки єдиного податку встановлюються сільськими, селищними та міськими радами для фізичних осіб - підприємців, які здійснюють господарську діяльність, залежно від виду господарської діяльності, з розрахунку на календарний місяць: місяць відповідно додатку №5, 6 рішення сільської ради «Про встановлення місцевих податків і зборів на 2015 рік».</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 для першої групи платників єдиного податку - у межах до 10 відсотків розміру мінімальної заробітної плати;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 для другої групи платників єдиного податку - у межах до 20 відсотків розміру мінімальної заробітної плати.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Відсоткова ставка єдиного податку для платників третьої групи встановлюється у розмірі: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 2 відсотки доходу - у разі сплати податку на додану вартість згідно з цим Кодексом;</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 4 відсотки доходу - у разі включення податку на додану вартість до складу єдиного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ставка єдиного податку встановлюється у розмірі, визначеному підпунктом 2 пункту 293.3 цієї статті.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Ставка єдиного податку встановлюється для платників єдиного податку першої - третьої групи (фізичні особи - підприємці) у розмірі 15 відсотків: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 до суми перевищення обсягу доходу, визначеного у підпунктах 1, 2 і 3 пункту 291.4 статті 291 цього Кодексу;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 до доходу, отриманого від провадження діяльності, не зазначеної у реєстрі платників єдиного податку, віднесеного до першої або другої групи;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lastRenderedPageBreak/>
        <w:t>3) до доходу, отриманого при застосуванні іншого способу розрахунків, ніж зазначений у цій главі;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4) до доходу, отриманого від здійснення видів діяльності, які не дають права застосовувати спрощену систему оподаткування.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5) до доходу, отриманого платниками першої або другої групи від провадження діяльності, яка не передбачена у підпунктах 1 або 2 пункту 291.4 статті 291 цього Кодексу відповідно.</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293.5. Ставки єдиного податку для платників третьої групи (юридичні особи) встановлюються у подвійному розмірі ставок, визначених пунктом 293.3 цієї статті: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 до суми перевищення обсягу доходу, визначеного у підпункті 3 пункту 291.4 статті 291 цього Кодексу;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 до доходу, отриманого при застосуванні іншого способу розрахунків, ніж зазначений у цій главі;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3) до доходу, отриманого від здійснення видів діяльності, які не дають права застосовувати спрощену систему оподаткування.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293.6. 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293.7. У разі здійснення платниками єдиного податку першої і другої груп 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цією статтею для відповідної групи таких платників єдиного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293.8. Ставки, встановлені пунктами 293.3 - 293.5 цієї статті, застосовуються з урахуванням таких особливостей:</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 платники єдиного податку першої групи, які у календарному кварталі перевищили обсяг доходу, визначений для таких платників у пункті 291.4 статті 291 цього Кодексу, з наступного календарного кварталу за заявою переходять на застосування ставки єдиного податку, визначеної для платників єдиного податку другої або третьої групи, або відмовляються від застосування спрощеної системи оподаткування.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Такі платники до суми перевищення зобов'язані застосувати ставку єдиного податку у розмірі 15 відсотків.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Заява подається не пізніше 20 числа місяця, наступного за календарним кварталом, у якому допущено перевищення обсягу доходу;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 платники єдиного податку другої групи, які перевищили у податковому (звітному) періоді обсяг доходу, визначений для таких платників у пункті 291.4 статті 291 цього Кодексу, в наступному податковому (звітному) кварталі за заявою переходять на застосування ставки єдиного податку, визначеної для платників єдиного податку третьої групи, або відмовляються від застосування спрощеної системи оподаткування.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Такі платники до суми перевищення зобов'язані застосувати ставку єдиного податку у розмірі 15 відсотків.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Заява подається не пізніше 20 числа місяця, наступного за календарним кварталом, у якому допущено перевищення обсягу доходу;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3) платники єдиного податку третьої групи (фізичні особи - підприємці), які перевищили у податковому (звітному) періоді обсяг доходу, визначений для таких платників у пункті 291.4 статті 291 цього Кодексу, до суми перевищення застосовують ставку єдиного податку у розмірі 15 відсотків, а також зобов'язані у порядку, встановленому цією главою перейти на сплату інших податків і зборів, встановлених цим Кодексом.</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xml:space="preserve">Платники єдиного податку третьої групи (юридичні особи), які перевищили у податковому (звітному) періоді обсяг доходу, визначений для таких платників у пункті 291.4 статті 291 цього Кодексу, до суми перевищення застосовують ставку єдиного податку у подвійному розмірі ставок, визначених пунктом 293.3 цієї статті, а також </w:t>
      </w:r>
      <w:r w:rsidRPr="001A18E3">
        <w:rPr>
          <w:rFonts w:ascii="Times New Roman" w:eastAsia="Times New Roman" w:hAnsi="Times New Roman" w:cs="Times New Roman"/>
          <w:sz w:val="24"/>
          <w:szCs w:val="24"/>
          <w:lang w:eastAsia="ru-RU"/>
        </w:rPr>
        <w:lastRenderedPageBreak/>
        <w:t>зобов'язані у порядку, встановленому цією главою, перейти на сплату інших податків і зборів, встановлених цим Кодексом.</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Заява подається не пізніше 20 числа місяця, наступного за календарним кварталом, у якому допущено перевищення обсягу доходу.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4) ставка єдиного податку, визначена для третьої групи у розмірі 2 відсотки, може бути обрана:</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а) суб'єктом господарювання, який зареєстрований платником податку на додану вартість відповідно до розділу V цього Кодексу, у разі переходу ним на спрощену систему оподаткування шляхом подання заяви щодо переходу на спрощену систему оподаткування не пізніше ніж за 15 календарних днів до початку наступного календарного кварталу;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б) платником єдиного податку третьої групи, який обрав ставку єдиного податку в розмірі 4 відсотки, у разі добровільної зміни ставки єдиного податку шляхом подання заяви щодо зміни ставки єдиного податку не пізніше ніж за 15 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 встановленому розділом V цього Кодексу;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в) суб'єктом господарювання, який не зареєстрований платником податку на додану вартість, у разі його переходу на спрощену систему оподаткування або зміни групи платників єдиного податку шляхом реєстрації платником податку на додану вартість відповідно до розділу V цього Кодексу і подання заяви щодо переходу на спрощену систему оподаткування або зміни групи платників єдиного податку не пізніше ніж за 15 календарних днів до початку наступного календарного кварталу, в якому здійснено реєстрацію платником податку на додану вартість;</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5) у разі анулювання реєстрації платника податку на додану вартість у порядку, встановленому розділом V цього Кодексу, платники єдиного податку зобов'язані перейти на сплату єдиного податку за ставкою у розмірі 4 відсотків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та становить (у відсотках бази оподаткування):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для ріллі, сіножатей і пасовищ (крім ріллі, сіножатей і пасовищ, розташованих у гірських зонах та на поліських територіях, а також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- 0,45;</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для ріллі, сіножатей і пасовищ, розташованих у гірських зонах та на поліських територіях, - 0,27;</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для багаторічних насаджень (крім багаторічних насаджень, розташованих у гірських зонах та на поліських територіях) - 0,27;</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для багаторічних насаджень, розташованих у гірських зонах та на поліських територіях, - 0,09;</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для земель водного фонду - 1,35;</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для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- 3.</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lastRenderedPageBreak/>
        <w:t>Під спеціалізацією на виробництві (вирощуванні) та переробці продукції рослинництва на закритому ґрунті слід розуміти перевищення частки доходу, отриманого від реалізації такої продукції та продукції її переробки двох третин доходу (66 відсотків) від реалізації усієї власновиробленої сільськогосподарської продукції та продуктів її переробки.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Перелік гірських зон та поліських територій визначається Кабінетом Міністрів України.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Податковим  (звітним)  періодом  для платників єдиного податку першої-другої групи є календарний рік.</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Податковим (звітним) періодом для платників єдиного третьої-четвертої груп є календарний квартал.</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Для суб'єктів господарювання,  які перейшли на  сплату єдиного  податку  із спла-ти інших податків і зборів, встановлених Податковим кодексом, перший податковий (звітний)  період починається з першого числа місяця, що настає за наступним подат-ковим (звітним) кварталом, у якому таким особам виписано свідоцтво платника єди-ного податку, і закінчується останнім календарним днем останнього місяця такого періоду.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виписано  свідоцтво платни-ка єдиного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Для суб'єктів господарювання, які утворюються в результаті реорганізації (крім перетворення) будь-кого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У разі державної реєстрації припинення юридичних осіб та державної  реєстрації  припинення підприємницької діяльності фізичної особи-підприємця, які є платника-ми єдиного податку, останнім податковим (звітним) періодом вважається період, у якому подано до органу державної податкової служби заяву щодо відмови від спроще-ної системи оподаткування у зв'язку з припиненням провадження господарської діяльності.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У разі зміни податкової  адреси  платника  єдиного податку останнім податковим (звітним) періодом  за такою  адресою вважається  період,  у якому подано до органу державної податкової служби заяву щодо зміни податкової адреси.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4. Податковий (звітний) період</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Податковим (звітним) періодом для платників єдиного податку першої, другої та четвертої груп є календарний рік.</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Податковим (звітним) періодом для платників єдиного податку третьої групи є календарний квартал.</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Податковий (звітний) період для сільськогосподарських товаровиробників, що ліквідуються, - період з початку року до їх фактичного припинення.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 xml:space="preserve">Для суб'єктів господарювання, які перейшли на сплату єдиного податку із сплати інших податків і зборів, встановлених цим Кодексом, перший податковий (звітний) період починається з першого числа місяця, що настає за наступним податковим (звітним) </w:t>
      </w:r>
      <w:r w:rsidRPr="001A18E3">
        <w:rPr>
          <w:rFonts w:ascii="Times New Roman" w:eastAsia="Times New Roman" w:hAnsi="Times New Roman" w:cs="Times New Roman"/>
          <w:sz w:val="24"/>
          <w:szCs w:val="24"/>
          <w:lang w:eastAsia="ru-RU"/>
        </w:rPr>
        <w:lastRenderedPageBreak/>
        <w:t>кварталом, у якому особу зареєстровано платником єдиного податку, і закінчується останнім календарним днем останнього місяця такого періоду.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подано до контролюючого органу заяву щодо відмови від спрощеної системи оподаткування у зв'язку з припиненням провадження господарської діяльності.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У разі зміни податкової адреси платника єдиного податку останнім податковим (звітним) періодом за такою адресою вважається період, у якому подано до контролюючого органу заяву щодо зміни податкової адреси.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5. Порядок нарахування та строки сплати єдиного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У разі якщо сільська, селищна або міська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 підпунктом 12.3.4 пункту 12.3 статті 12 цього Кодексу.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Нарахування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Платники єдиного податку третьої групи сплачують єдиний податок протягом 10 календарних днів після граничного строку подання податкової декларації за податковий (звітний) квартал.</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Сплата єдиного податку платниками першої - третьої груп здійснюється за місцем податкової адреси.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Суми єдиного податку, сплачені відповідно до абзацу другого пункту 295.1 і пункту 295.5 цієї статті, підлягають зарахуванню в рахунок майбутніх платежів з цього податку за заявою платника єдиного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lastRenderedPageBreak/>
        <w:t>Помилково та/або надміру сплачені суми єдиного податку підлягають поверненню платнику в порядку, встановленому цим Кодексом.</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до контролюючого органу подано заяву щодо відмови від спрощеної системи оподаткування у зв'язку з припиненням провадження господарської діяльності або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Платники єдиного податку четвертої групи: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 статтею 46 цього Кодексу;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сплачують податок щоквартально протягом 30 календарних днів, що настають за останнім календарним днем податкового (звітного) кварталу, у таких розмірах:</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у I кварталі - 10 відсотків;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у II кварталі - 10 відсотків;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у III кварталі - 50 відсотків;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у IV кварталі - 30 відсотків;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утворені протягом року шляхом злиття, приєднання або перетворення у звітному податковому періоді, у тому числі за набуті ними площі нових земельних ділянок, вперше сплачують податок протягом 30 календарних днів, що настають за останнім календарним днем податкового (звітного) кварталу, в якому відбулося утворення (виникнення права на земельну ділянку), а надалі - у порядку, визначеному підпунктом 295.9.2 цього пункту;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що припиняються шляхом злиття, приєднання, перетворення, поділу у податковому (звітному) періоді, зобов'язані подати у період до їх фактичного припинення контролюючим органам за своїм місцезнаходженням та місцем розташування земельних ділянок уточнену податкову декларацію;</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зобов'язані у разі, коли протягом податкового (звітного) періоду змінилася площа сільськогосподарських угідь та/або земель водного фонду у зв'язку з набуттям (втратою) на неї права власності або користування: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Cambria Math" w:eastAsia="Times New Roman" w:hAnsi="Cambria Math" w:cs="Times New Roman"/>
          <w:sz w:val="24"/>
          <w:szCs w:val="24"/>
          <w:lang w:eastAsia="ru-RU"/>
        </w:rPr>
        <w:t>​</w:t>
      </w:r>
      <w:r w:rsidRPr="001A18E3">
        <w:rPr>
          <w:rFonts w:ascii="Times New Roman" w:eastAsia="Times New Roman" w:hAnsi="Times New Roman" w:cs="Times New Roman"/>
          <w:sz w:val="24"/>
          <w:szCs w:val="24"/>
          <w:lang w:eastAsia="ru-RU"/>
        </w:rPr>
        <w:t xml:space="preserve"> уточнити суму податкових зобов'язань з</w:t>
      </w:r>
      <w:r w:rsidRPr="001A18E3">
        <w:rPr>
          <w:rFonts w:ascii="Times New Roman" w:eastAsia="Times New Roman" w:hAnsi="Times New Roman" w:cs="Times New Roman"/>
          <w:sz w:val="24"/>
          <w:szCs w:val="24"/>
          <w:lang w:eastAsia="ru-RU"/>
        </w:rPr>
        <w:sym w:font="Symbol" w:char="F0B7"/>
      </w:r>
      <w:r w:rsidRPr="001A18E3">
        <w:rPr>
          <w:rFonts w:ascii="Times New Roman" w:eastAsia="Times New Roman" w:hAnsi="Times New Roman" w:cs="Times New Roman"/>
          <w:sz w:val="24"/>
          <w:szCs w:val="24"/>
          <w:lang w:eastAsia="ru-RU"/>
        </w:rPr>
        <w:t xml:space="preserve"> податку на період починаючи з дати набуття (втрати) такого права до останнього дня податкового (звітного) року;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Cambria Math" w:eastAsia="Times New Roman" w:hAnsi="Cambria Math" w:cs="Times New Roman"/>
          <w:sz w:val="24"/>
          <w:szCs w:val="24"/>
          <w:lang w:eastAsia="ru-RU"/>
        </w:rPr>
        <w:t>​</w:t>
      </w:r>
      <w:r w:rsidRPr="001A18E3">
        <w:rPr>
          <w:rFonts w:ascii="Times New Roman" w:eastAsia="Times New Roman" w:hAnsi="Times New Roman" w:cs="Times New Roman"/>
          <w:sz w:val="24"/>
          <w:szCs w:val="24"/>
          <w:lang w:eastAsia="ru-RU"/>
        </w:rPr>
        <w:t xml:space="preserve"> подати протягом 20 календарних днів</w:t>
      </w:r>
      <w:r w:rsidRPr="001A18E3">
        <w:rPr>
          <w:rFonts w:ascii="Times New Roman" w:eastAsia="Times New Roman" w:hAnsi="Times New Roman" w:cs="Times New Roman"/>
          <w:sz w:val="24"/>
          <w:szCs w:val="24"/>
          <w:lang w:eastAsia="ru-RU"/>
        </w:rPr>
        <w:sym w:font="Symbol" w:char="F0B7"/>
      </w:r>
      <w:r w:rsidRPr="001A18E3">
        <w:rPr>
          <w:rFonts w:ascii="Times New Roman" w:eastAsia="Times New Roman" w:hAnsi="Times New Roman" w:cs="Times New Roman"/>
          <w:sz w:val="24"/>
          <w:szCs w:val="24"/>
          <w:lang w:eastAsia="ru-RU"/>
        </w:rPr>
        <w:t xml:space="preserve"> місяця, що настає за звітним періодом, контролюючим органам за місцезнаходженням платника податку та місцем розташування земельної ділянки декларацію з уточненою інформацією про площу земельної ділянки, а також відомості про наявність земельних ділянок та їх нормативну грошову оцінку;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у разі надання сільськогосподарських угідь та/або земель водного фонду в оренду іншому платникові податку, враховують орендовану площу земельних ділянок у своїй декларації. У декларації орендаря така земельна ділянка не враховується;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у разі оренди ними сільськогосподарських угідь та/або земель водного фонду в особи, яка не є платником податку, враховують орендовану площу земельних ділянок у своїй декларації;</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lastRenderedPageBreak/>
        <w:t>перераховують в установлений строк загальну суму коштів на відповідний рахунок місцевого бюджету за місцем розташування земельної ділянки.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6.     Ведення обліку і складення звітності платниками єдиного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Платники єдиного податку першої - третьої груп ведуть облік у порядку, визначеному підпунктами 296.1.1 - 296.1.3 цього пункту.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Платники єдиного податку першої і другої груп та платники єдиного податку третьої групи (фізичні особи - підприємці), які не є платниками податку на додану вартість, ведуть Книгу обліку доходів шляхом щоденного, за підсумками робочого дня, відображення отриманих доходів.</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Форма книги обліку доходів, порядок її ведення затверджуються центральним органом виконавчої влади, що забезпечує формування та реалізує державну податкову і митну політику. Для реєстрації Книги обліку доходів такі платники єдиного податку подають до контролюючого органу за місцем обліку примірник Книги, у разі обрання способу ведення Книги у паперовому вигляді.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Платники єдиного податку третьої групи (фізичні особи - підприємці), які є платниками податку на додану вартість, ведуть облік доходів та витрат за формою та в порядку, що встановлені центральним органом виконавчої влади, що забезпечує формування та реалізує державну податкову і митну політику. Для реєстрації Книги обліку доходів такі платники єдиного податку подають до контролюючого органу за місцем обліку примірник Книги.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Платники єдиного податку третьої групи (юридичні особи) використовують дані спрощеного бухгалтерського обліку щодо доходів та витрат з урахуванням положень пунктів 44.2, 44.3 статті 44 цього Кодексу.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Платники єдиного податку першої та другої груп подають до контролюючого органу податкову декларацію платника єдиного податку у строк, встановлений для річного податкового (звітного) періоду, в якій відображаються обсяг отриманого доходу, щомісячні авансові внески, визначені пунктом 295.1 статті 295 цього Кодексу.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Така податкова декларація подається, якщо платник єдиного податку не допустив перевищення протягом року обсягу доходу, визначеного у пункті 291.4 статті 291 цього Кодексу, та/або самостійно не перейшов на сплату єдиного податку за ставками, встановленими для платників єдиного податку другої, третьої або п'ятої групи.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Платники єдиного податку третьої групи подають до контролюючого органу податкову декларацію платника єдиного податку у строки, встановлені для квартального податкового (звітного) періоду.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Податкова декларація подається до контролюючого органу за місцем податкової адреси.</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Отримані протягом податкового (звітного) періоду доходи, що перевищують обсяги доходів, встановлених пунктом 291.4 статті 291 цього Кодексу, відображаються платниками єдиного податку в податковій декларації з урахуванням особливостей, визначених підпунктами 296.5.1 - 296.5.5 цієї статті.</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Платники єдиного податку першої та другої груп подають до контролюючого органу податкову декларацію у строки, встановлені для квартального податкового (звітного) періоду, у разі перевищення протягом року обсягу доходу, визначеного у пункті 291.4 статті 291 цього Кодексу, або самостійного прийняття рішення про перехід на сплату податку за ставками, встановленими для платників єдиного податку другої або третьої (фізичні особи - підприємці) груп.</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При цьому у податковій декларації окремо відображаються обсяг доходу, оподаткований за ставками, визначеними для платників єдиного податку першої та другої груп, обсяг доходу, оподаткований за ставкою 15 відсотків, обсяг доходу, оподаткований за новою ставкою єдиного податку, обраною згідно з умовами, визначеними цієї главою, авансові внески, встановлені пунктом 295.1 статті 295 цього Кодексу.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lastRenderedPageBreak/>
        <w:t>Подання податкової декларації у строки, встановлені для квартального податкового (звітного) періоду, звільняє таких платників від обов'язку подання податкової декларації у строк, встановлений для річного податкового (звітного) періоду.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Платники єдиного податку другої групи у податковій декларації окремо відображають:</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 щомісячні авансові внески, визначені пунктом 295.1 статті 295 цього Кодексу;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 обсяг доходу, оподаткований за кожною з обраних ними ставок єдиного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3) обсяг доходу, оподаткований за ставкою 15 відсотків (у разі перевищення обсягу доходу).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Платники єдиного податку третьої групи (фізичні особи - підприємці) у податковій декларації окремо відображають:</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 обсяг доходу, оподаткований за кожною з обраних ними ставок єдиного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 обсяг доходу, оподаткований за ставкою 15 відсотків (у разі перевищення обсягу доходу).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Платники єдиного податку третьої групи (юридичні особи) у податковій декларації окремо відображають:</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1) обсяг доходу, що оподаткований за відповідною ставкою єдиного податку, встановленою для таких платників пунктом 293.3 статті 293 цього Кодексу;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2) обсяг доходу, що оподаткований за подвійною ставкою єдиного податку, встановленою для таких платників пунктом 293.3 статті 293 цього Кодексу (у разі перевищення обсягу доходу).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У разі застосування іншого способу розрахунків, ніж зазначений у цій главі, здійснення видів діяльності, які не дають права застосовувати спрощену систему оподаткування, провадження діяльності, не зазначеної у реєстрі платників єдиного податку першої і другої груп, платники єдиного податку в податковій декларації додатково відображають окремо доходи, отримані від здійснення таких операцій.</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Сума перевищення обсягу доходу відображається у податковій декларації за податковий (звітний) період, у якому відбулося таке перевищення.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При цьому отримана сума перевищення доходу, встановленого для платників єдиного податку першої і другої груп, не включається до обсягу доходу, з якого сплачується наступна обрана ставка такими платниками єдиного податку.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Податкова декларація складається наростаючим підсумком з урахуванням норм пунктів 296.5 і 296.6 цієї статті. Уточнююча податкова декларація подається у порядку, встановленому цим Кодексом.</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Платники єдиного податку для отримання довідки про доходи мають право подати до контролюючого органу податкову декларацію за інший, ніж квартальний (річний) податковий (звітний) період, що не звільняє такого платника податку від обов'язку подання податкової декларації у строк, встановлений для квартального (річного) податкового (звітного) періоду.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Така податкова декларація складається з урахуванням норм пунктів 296.5 і 296.6 цієї статті та не є підставою для нарахування та/або сплати податкового зобов'язання.</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Форми податкових декларацій платника єдиного податку, визначених пунктами 296.2 і 296.3 цієї статті, затверджуються в порядку, встановленому статтею 46 цього Кодексу.</w:t>
      </w: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Платники єдиного податку другої і третьої (фізичні особи - підприємці) груп при здійсненні діяльності на ринках, при продажу товарів дрібнороздрібної торговельної мережі через засоби пересувної мережі, а також платники єдиного податку першої групи не застосовують реєстратори розрахункових операцій.</w:t>
      </w:r>
    </w:p>
    <w:p w:rsidR="001A18E3" w:rsidRDefault="001A18E3" w:rsidP="001A18E3">
      <w:pPr>
        <w:pStyle w:val="aa"/>
        <w:jc w:val="both"/>
        <w:rPr>
          <w:rFonts w:ascii="Times New Roman" w:eastAsia="Times New Roman" w:hAnsi="Times New Roman" w:cs="Times New Roman"/>
          <w:sz w:val="24"/>
          <w:szCs w:val="24"/>
          <w:lang w:val="uk-UA" w:eastAsia="ru-RU"/>
        </w:rPr>
      </w:pPr>
    </w:p>
    <w:p w:rsidR="007E1257" w:rsidRPr="001A18E3" w:rsidRDefault="007E1257" w:rsidP="001A18E3">
      <w:pPr>
        <w:pStyle w:val="aa"/>
        <w:jc w:val="both"/>
        <w:rPr>
          <w:rFonts w:ascii="Times New Roman" w:eastAsia="Times New Roman" w:hAnsi="Times New Roman" w:cs="Times New Roman"/>
          <w:sz w:val="24"/>
          <w:szCs w:val="24"/>
          <w:lang w:eastAsia="ru-RU"/>
        </w:rPr>
      </w:pPr>
      <w:r w:rsidRPr="001A18E3">
        <w:rPr>
          <w:rFonts w:ascii="Times New Roman" w:eastAsia="Times New Roman" w:hAnsi="Times New Roman" w:cs="Times New Roman"/>
          <w:sz w:val="24"/>
          <w:szCs w:val="24"/>
          <w:lang w:eastAsia="ru-RU"/>
        </w:rPr>
        <w:t>Секретар ради                                                        Г.В. Гаджега</w:t>
      </w:r>
    </w:p>
    <w:p w:rsidR="00FF010B" w:rsidRPr="001A18E3" w:rsidRDefault="00FF010B" w:rsidP="001A18E3">
      <w:pPr>
        <w:pStyle w:val="aa"/>
        <w:jc w:val="both"/>
        <w:rPr>
          <w:rFonts w:ascii="Times New Roman" w:eastAsia="Times New Roman" w:hAnsi="Times New Roman" w:cs="Times New Roman"/>
          <w:sz w:val="24"/>
          <w:szCs w:val="24"/>
          <w:lang w:val="uk-UA" w:eastAsia="ru-RU"/>
        </w:rPr>
      </w:pPr>
    </w:p>
    <w:p w:rsidR="00FF010B" w:rsidRPr="001A18E3" w:rsidRDefault="00FF010B" w:rsidP="001A18E3">
      <w:pPr>
        <w:pStyle w:val="aa"/>
        <w:jc w:val="both"/>
        <w:rPr>
          <w:rFonts w:ascii="Times New Roman" w:eastAsia="Times New Roman" w:hAnsi="Times New Roman" w:cs="Times New Roman"/>
          <w:sz w:val="24"/>
          <w:szCs w:val="24"/>
          <w:lang w:val="uk-UA" w:eastAsia="ru-RU"/>
        </w:rPr>
      </w:pPr>
    </w:p>
    <w:p w:rsidR="00FF010B" w:rsidRPr="001A18E3" w:rsidRDefault="00FF010B" w:rsidP="001A18E3">
      <w:pPr>
        <w:pStyle w:val="aa"/>
        <w:jc w:val="both"/>
        <w:rPr>
          <w:rFonts w:ascii="Times New Roman" w:eastAsia="Times New Roman" w:hAnsi="Times New Roman" w:cs="Times New Roman"/>
          <w:sz w:val="24"/>
          <w:szCs w:val="24"/>
          <w:lang w:val="uk-UA" w:eastAsia="ru-RU"/>
        </w:rPr>
      </w:pPr>
    </w:p>
    <w:p w:rsidR="00FF010B" w:rsidRPr="001A18E3" w:rsidRDefault="00FF010B" w:rsidP="001A18E3">
      <w:pPr>
        <w:pStyle w:val="aa"/>
        <w:jc w:val="both"/>
        <w:rPr>
          <w:rFonts w:ascii="Times New Roman" w:eastAsia="Times New Roman" w:hAnsi="Times New Roman" w:cs="Times New Roman"/>
          <w:sz w:val="24"/>
          <w:szCs w:val="24"/>
          <w:lang w:val="uk-UA" w:eastAsia="ru-RU"/>
        </w:rPr>
      </w:pPr>
    </w:p>
    <w:p w:rsidR="007E1257" w:rsidRPr="006063E4" w:rsidRDefault="007E1257" w:rsidP="007E1257">
      <w:pPr>
        <w:spacing w:before="100" w:beforeAutospacing="1" w:after="100" w:afterAutospacing="1" w:line="240" w:lineRule="auto"/>
        <w:jc w:val="both"/>
        <w:rPr>
          <w:rFonts w:ascii="Times New Roman" w:eastAsia="Times New Roman" w:hAnsi="Times New Roman" w:cs="Times New Roman"/>
          <w:b/>
          <w:sz w:val="24"/>
          <w:szCs w:val="24"/>
          <w:lang w:val="uk-UA" w:eastAsia="ru-RU"/>
        </w:rPr>
      </w:pPr>
      <w:r w:rsidRPr="006063E4">
        <w:rPr>
          <w:rFonts w:ascii="Times New Roman" w:eastAsia="Times New Roman" w:hAnsi="Times New Roman" w:cs="Times New Roman"/>
          <w:b/>
          <w:sz w:val="24"/>
          <w:szCs w:val="24"/>
          <w:lang w:eastAsia="ru-RU"/>
        </w:rPr>
        <w:lastRenderedPageBreak/>
        <w:t> </w:t>
      </w:r>
      <w:r w:rsidR="006063E4" w:rsidRPr="006063E4">
        <w:rPr>
          <w:rFonts w:ascii="Times New Roman" w:eastAsia="Times New Roman" w:hAnsi="Times New Roman" w:cs="Times New Roman"/>
          <w:b/>
          <w:sz w:val="24"/>
          <w:szCs w:val="24"/>
          <w:lang w:eastAsia="ru-RU"/>
        </w:rPr>
        <w:t xml:space="preserve"> Додаток  №</w:t>
      </w:r>
      <w:r w:rsidR="006063E4">
        <w:rPr>
          <w:rFonts w:ascii="Times New Roman" w:eastAsia="Times New Roman" w:hAnsi="Times New Roman" w:cs="Times New Roman"/>
          <w:b/>
          <w:sz w:val="24"/>
          <w:szCs w:val="24"/>
          <w:lang w:val="uk-UA" w:eastAsia="ru-RU"/>
        </w:rPr>
        <w:t>6</w:t>
      </w:r>
    </w:p>
    <w:p w:rsidR="006063E4" w:rsidRDefault="007E1257" w:rsidP="006063E4">
      <w:pPr>
        <w:pStyle w:val="aa"/>
        <w:rPr>
          <w:rFonts w:ascii="Times New Roman" w:hAnsi="Times New Roman" w:cs="Times New Roman"/>
          <w:sz w:val="24"/>
          <w:szCs w:val="24"/>
          <w:lang w:val="uk-UA" w:eastAsia="ru-RU"/>
        </w:rPr>
      </w:pPr>
      <w:r w:rsidRPr="006063E4">
        <w:rPr>
          <w:rFonts w:ascii="Times New Roman" w:hAnsi="Times New Roman" w:cs="Times New Roman"/>
          <w:sz w:val="24"/>
          <w:szCs w:val="24"/>
          <w:lang w:eastAsia="ru-RU"/>
        </w:rPr>
        <w:t>                                                                       до рішення Порошківської  </w:t>
      </w:r>
    </w:p>
    <w:p w:rsidR="007E1257" w:rsidRPr="006063E4" w:rsidRDefault="006063E4" w:rsidP="006063E4">
      <w:pPr>
        <w:pStyle w:val="aa"/>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007E1257" w:rsidRPr="006063E4">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007E1257" w:rsidRPr="006063E4">
        <w:rPr>
          <w:rFonts w:ascii="Times New Roman" w:hAnsi="Times New Roman" w:cs="Times New Roman"/>
          <w:sz w:val="24"/>
          <w:szCs w:val="24"/>
          <w:lang w:val="uk-UA" w:eastAsia="ru-RU"/>
        </w:rPr>
        <w:t xml:space="preserve">сільської ради </w:t>
      </w:r>
      <w:r w:rsidR="007E1257" w:rsidRPr="006063E4">
        <w:rPr>
          <w:rFonts w:ascii="Times New Roman" w:hAnsi="Times New Roman" w:cs="Times New Roman"/>
          <w:sz w:val="24"/>
          <w:szCs w:val="24"/>
          <w:lang w:eastAsia="ru-RU"/>
        </w:rPr>
        <w:t>VI</w:t>
      </w:r>
      <w:r w:rsidR="007E1257" w:rsidRPr="006063E4">
        <w:rPr>
          <w:rFonts w:ascii="Times New Roman" w:hAnsi="Times New Roman" w:cs="Times New Roman"/>
          <w:sz w:val="24"/>
          <w:szCs w:val="24"/>
          <w:lang w:val="uk-UA" w:eastAsia="ru-RU"/>
        </w:rPr>
        <w:t xml:space="preserve"> </w:t>
      </w:r>
      <w:r w:rsidRPr="006063E4">
        <w:rPr>
          <w:rFonts w:ascii="Times New Roman" w:hAnsi="Times New Roman" w:cs="Times New Roman"/>
          <w:sz w:val="24"/>
          <w:szCs w:val="24"/>
          <w:lang w:val="uk-UA" w:eastAsia="ru-RU"/>
        </w:rPr>
        <w:t xml:space="preserve">      </w:t>
      </w:r>
      <w:r w:rsidR="007E1257" w:rsidRPr="006063E4">
        <w:rPr>
          <w:rFonts w:ascii="Times New Roman" w:hAnsi="Times New Roman" w:cs="Times New Roman"/>
          <w:sz w:val="24"/>
          <w:szCs w:val="24"/>
          <w:lang w:val="uk-UA" w:eastAsia="ru-RU"/>
        </w:rPr>
        <w:t>скликання</w:t>
      </w:r>
      <w:r w:rsidR="007E1257" w:rsidRPr="006063E4">
        <w:rPr>
          <w:rFonts w:ascii="Times New Roman" w:hAnsi="Times New Roman" w:cs="Times New Roman"/>
          <w:sz w:val="24"/>
          <w:szCs w:val="24"/>
          <w:lang w:eastAsia="ru-RU"/>
        </w:rPr>
        <w:t>  </w:t>
      </w:r>
    </w:p>
    <w:p w:rsidR="00FF010B" w:rsidRDefault="006063E4" w:rsidP="006063E4">
      <w:pPr>
        <w:pStyle w:val="aa"/>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00FF010B">
        <w:rPr>
          <w:rFonts w:ascii="Times New Roman" w:hAnsi="Times New Roman" w:cs="Times New Roman"/>
          <w:sz w:val="24"/>
          <w:szCs w:val="24"/>
          <w:lang w:val="uk-UA" w:eastAsia="ru-RU"/>
        </w:rPr>
        <w:t xml:space="preserve">від 14 липня 2015 р. № </w:t>
      </w:r>
      <w:r w:rsidR="007E1257" w:rsidRPr="006063E4">
        <w:rPr>
          <w:rFonts w:ascii="Times New Roman" w:hAnsi="Times New Roman" w:cs="Times New Roman"/>
          <w:sz w:val="24"/>
          <w:szCs w:val="24"/>
          <w:lang w:eastAsia="ru-RU"/>
        </w:rPr>
        <w:t> </w:t>
      </w:r>
    </w:p>
    <w:p w:rsidR="007E1257" w:rsidRPr="006063E4" w:rsidRDefault="007E1257" w:rsidP="006063E4">
      <w:pPr>
        <w:pStyle w:val="aa"/>
        <w:rPr>
          <w:rFonts w:ascii="Times New Roman" w:hAnsi="Times New Roman" w:cs="Times New Roman"/>
          <w:sz w:val="24"/>
          <w:szCs w:val="24"/>
          <w:lang w:val="uk-UA" w:eastAsia="ru-RU"/>
        </w:rPr>
      </w:pPr>
      <w:r w:rsidRPr="006063E4">
        <w:rPr>
          <w:rFonts w:ascii="Times New Roman" w:hAnsi="Times New Roman" w:cs="Times New Roman"/>
          <w:sz w:val="24"/>
          <w:szCs w:val="24"/>
          <w:lang w:eastAsia="ru-RU"/>
        </w:rPr>
        <w:t> </w:t>
      </w:r>
    </w:p>
    <w:p w:rsidR="007E1257" w:rsidRPr="00565B29" w:rsidRDefault="007E1257" w:rsidP="00FF010B">
      <w:pPr>
        <w:pStyle w:val="aa"/>
        <w:rPr>
          <w:rFonts w:ascii="Times New Roman" w:hAnsi="Times New Roman" w:cs="Times New Roman"/>
          <w:b/>
          <w:sz w:val="24"/>
          <w:szCs w:val="24"/>
          <w:lang w:eastAsia="ru-RU"/>
        </w:rPr>
      </w:pPr>
      <w:r w:rsidRPr="00565B29">
        <w:rPr>
          <w:rFonts w:ascii="Times New Roman" w:hAnsi="Times New Roman" w:cs="Times New Roman"/>
          <w:b/>
          <w:sz w:val="24"/>
          <w:szCs w:val="24"/>
          <w:lang w:eastAsia="ru-RU"/>
        </w:rPr>
        <w:t>Розмір ставок єдиного податку для першої групи платників єдиного податку</w:t>
      </w:r>
    </w:p>
    <w:p w:rsidR="007E1257" w:rsidRPr="00565B29" w:rsidRDefault="007E1257" w:rsidP="00FF010B">
      <w:pPr>
        <w:pStyle w:val="aa"/>
        <w:rPr>
          <w:rFonts w:ascii="Times New Roman" w:hAnsi="Times New Roman" w:cs="Times New Roman"/>
          <w:b/>
          <w:sz w:val="24"/>
          <w:szCs w:val="24"/>
          <w:lang w:eastAsia="ru-RU"/>
        </w:rPr>
      </w:pPr>
      <w:r w:rsidRPr="00565B29">
        <w:rPr>
          <w:rFonts w:ascii="Times New Roman" w:hAnsi="Times New Roman" w:cs="Times New Roman"/>
          <w:b/>
          <w:sz w:val="24"/>
          <w:szCs w:val="24"/>
          <w:lang w:eastAsia="ru-RU"/>
        </w:rPr>
        <w:t>(у відсотках) до розміру мінімальної заробітної плати, встановленої законом</w:t>
      </w:r>
    </w:p>
    <w:p w:rsidR="007E1257" w:rsidRPr="00565B29" w:rsidRDefault="007E1257" w:rsidP="00FF010B">
      <w:pPr>
        <w:pStyle w:val="aa"/>
        <w:rPr>
          <w:rFonts w:ascii="Times New Roman" w:hAnsi="Times New Roman" w:cs="Times New Roman"/>
          <w:b/>
          <w:sz w:val="24"/>
          <w:szCs w:val="24"/>
          <w:lang w:eastAsia="ru-RU"/>
        </w:rPr>
      </w:pPr>
      <w:r w:rsidRPr="00565B29">
        <w:rPr>
          <w:rFonts w:ascii="Times New Roman" w:hAnsi="Times New Roman" w:cs="Times New Roman"/>
          <w:b/>
          <w:sz w:val="24"/>
          <w:szCs w:val="24"/>
          <w:lang w:eastAsia="ru-RU"/>
        </w:rPr>
        <w:t>на 1 січня податкового (звітного) року</w:t>
      </w:r>
    </w:p>
    <w:tbl>
      <w:tblPr>
        <w:tblW w:w="0" w:type="auto"/>
        <w:tblCellSpacing w:w="15" w:type="dxa"/>
        <w:tblCellMar>
          <w:top w:w="15" w:type="dxa"/>
          <w:left w:w="15" w:type="dxa"/>
          <w:bottom w:w="15" w:type="dxa"/>
          <w:right w:w="15" w:type="dxa"/>
        </w:tblCellMar>
        <w:tblLook w:val="04A0"/>
      </w:tblPr>
      <w:tblGrid>
        <w:gridCol w:w="706"/>
        <w:gridCol w:w="7977"/>
        <w:gridCol w:w="762"/>
      </w:tblGrid>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КВЕД</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Назва</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Розмір</w:t>
            </w:r>
          </w:p>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ставки</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01.6</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Допоміжна діяльність у сільському господарстві та післяурожайна діяльність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01.61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Допоміжна діяльність у рослинництвi </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01.62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Допоміжна діяльність у тваринництвi</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02.4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допоміжних послуг у лiсовому господарствi</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02.40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допоміжних послуг у лiсовому господарствi</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одягу</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14.1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одягу, крім хутряного</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14.11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одягу зі шкіри за індивідуальним замовленням</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14.13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іншого верхнього одягу за індивідуальним замовленням</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14.14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спіднього одягу за індивідуальним замовленням</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14.3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трикотажного та в'язаного одягу</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14.31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панчішно-шкарпеткових виробів за індивідуальним замовлен-ням</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14.39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іншого трикотажного та в'язаного одягу за індивідуальним за-мовленням</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взуття</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15.20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взуття за індивідуальним замовленням</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16.23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інших дерев'яних будівельних конструкцій і столярних виробів за індивідуальним замовленням</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31.0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меблів</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31.02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кухонних меблів за індивідуальним замовленням</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31.09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інших меблів за індивідуальним замовленням</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32.12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ювелірних і подібних виробів за індивідуальним замовленням</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Технічне обслуговування та ремонт автотранспортних засобів</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45.20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Технічне обслуговування та ремонт автотранспортних засобів за індивідуальним замовленням</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47.8</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на ринках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у сфері фотографії</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95.2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Ремонт побутових виробів і предметів особистого вжитку</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95.21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Ремонт електронної апаратури побутового призначення для приймання, запису, відтворення звуку й зображення за індивідуальним замовленням</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95.22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Ремонт побутових приладів, домашнього та садового обладнання за індиві-дуальним замовленням</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lastRenderedPageBreak/>
              <w:t>95.23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Ремонт взуття та шкіряних виробів за індивідуальним замовленням</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95.24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Ремонт меблів і домашнього начиння за індивідуальним замовленням</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95.25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Ремонт годинників і ювелірних виробів за індивідуальним замовленням</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95.29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Ремонт інших побутових виробів і предметів особистого вжитку за індивіду-альним замовленням</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96.01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Прання та хімічне чищення текстильних і хутряних виробів за індивідуаль-ним замовленням</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96.02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послуг перукарнями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96.03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Організування поховань і надання суміжних послуг</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10,0%</w:t>
            </w:r>
          </w:p>
        </w:tc>
      </w:tr>
    </w:tbl>
    <w:p w:rsidR="007E1257" w:rsidRPr="007E1257" w:rsidRDefault="007E1257" w:rsidP="007E12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Секретар сільської ради                                      Г.В. Гаджега</w:t>
      </w:r>
    </w:p>
    <w:p w:rsidR="00FF010B" w:rsidRDefault="00FF010B" w:rsidP="007E1257">
      <w:pPr>
        <w:spacing w:before="100" w:beforeAutospacing="1" w:after="100" w:afterAutospacing="1" w:line="240" w:lineRule="auto"/>
        <w:jc w:val="both"/>
        <w:rPr>
          <w:rFonts w:ascii="Times New Roman" w:eastAsia="Times New Roman" w:hAnsi="Times New Roman" w:cs="Times New Roman"/>
          <w:b/>
          <w:sz w:val="24"/>
          <w:szCs w:val="24"/>
          <w:lang w:val="uk-UA" w:eastAsia="ru-RU"/>
        </w:rPr>
      </w:pPr>
    </w:p>
    <w:p w:rsidR="00FF010B" w:rsidRDefault="00FF010B" w:rsidP="007E1257">
      <w:pPr>
        <w:spacing w:before="100" w:beforeAutospacing="1" w:after="100" w:afterAutospacing="1" w:line="240" w:lineRule="auto"/>
        <w:jc w:val="both"/>
        <w:rPr>
          <w:rFonts w:ascii="Times New Roman" w:eastAsia="Times New Roman" w:hAnsi="Times New Roman" w:cs="Times New Roman"/>
          <w:b/>
          <w:sz w:val="24"/>
          <w:szCs w:val="24"/>
          <w:lang w:val="uk-UA" w:eastAsia="ru-RU"/>
        </w:rPr>
      </w:pPr>
    </w:p>
    <w:p w:rsidR="00FF010B" w:rsidRDefault="00FF010B" w:rsidP="007E1257">
      <w:pPr>
        <w:spacing w:before="100" w:beforeAutospacing="1" w:after="100" w:afterAutospacing="1" w:line="240" w:lineRule="auto"/>
        <w:jc w:val="both"/>
        <w:rPr>
          <w:rFonts w:ascii="Times New Roman" w:eastAsia="Times New Roman" w:hAnsi="Times New Roman" w:cs="Times New Roman"/>
          <w:b/>
          <w:sz w:val="24"/>
          <w:szCs w:val="24"/>
          <w:lang w:val="uk-UA" w:eastAsia="ru-RU"/>
        </w:rPr>
      </w:pPr>
    </w:p>
    <w:p w:rsidR="00FF010B" w:rsidRDefault="00FF010B" w:rsidP="007E1257">
      <w:pPr>
        <w:spacing w:before="100" w:beforeAutospacing="1" w:after="100" w:afterAutospacing="1" w:line="240" w:lineRule="auto"/>
        <w:jc w:val="both"/>
        <w:rPr>
          <w:rFonts w:ascii="Times New Roman" w:eastAsia="Times New Roman" w:hAnsi="Times New Roman" w:cs="Times New Roman"/>
          <w:b/>
          <w:sz w:val="24"/>
          <w:szCs w:val="24"/>
          <w:lang w:val="uk-UA" w:eastAsia="ru-RU"/>
        </w:rPr>
      </w:pPr>
    </w:p>
    <w:p w:rsidR="00FF010B" w:rsidRDefault="00FF010B" w:rsidP="007E1257">
      <w:pPr>
        <w:spacing w:before="100" w:beforeAutospacing="1" w:after="100" w:afterAutospacing="1" w:line="240" w:lineRule="auto"/>
        <w:jc w:val="both"/>
        <w:rPr>
          <w:rFonts w:ascii="Times New Roman" w:eastAsia="Times New Roman" w:hAnsi="Times New Roman" w:cs="Times New Roman"/>
          <w:b/>
          <w:sz w:val="24"/>
          <w:szCs w:val="24"/>
          <w:lang w:val="uk-UA" w:eastAsia="ru-RU"/>
        </w:rPr>
      </w:pPr>
    </w:p>
    <w:p w:rsidR="00FF010B" w:rsidRDefault="00FF010B" w:rsidP="007E1257">
      <w:pPr>
        <w:spacing w:before="100" w:beforeAutospacing="1" w:after="100" w:afterAutospacing="1" w:line="240" w:lineRule="auto"/>
        <w:jc w:val="both"/>
        <w:rPr>
          <w:rFonts w:ascii="Times New Roman" w:eastAsia="Times New Roman" w:hAnsi="Times New Roman" w:cs="Times New Roman"/>
          <w:b/>
          <w:sz w:val="24"/>
          <w:szCs w:val="24"/>
          <w:lang w:val="uk-UA" w:eastAsia="ru-RU"/>
        </w:rPr>
      </w:pPr>
    </w:p>
    <w:p w:rsidR="00FF010B" w:rsidRDefault="00FF010B" w:rsidP="007E1257">
      <w:pPr>
        <w:spacing w:before="100" w:beforeAutospacing="1" w:after="100" w:afterAutospacing="1" w:line="240" w:lineRule="auto"/>
        <w:jc w:val="both"/>
        <w:rPr>
          <w:rFonts w:ascii="Times New Roman" w:eastAsia="Times New Roman" w:hAnsi="Times New Roman" w:cs="Times New Roman"/>
          <w:b/>
          <w:sz w:val="24"/>
          <w:szCs w:val="24"/>
          <w:lang w:val="uk-UA" w:eastAsia="ru-RU"/>
        </w:rPr>
      </w:pPr>
    </w:p>
    <w:p w:rsidR="00FF010B" w:rsidRDefault="00FF010B" w:rsidP="007E1257">
      <w:pPr>
        <w:spacing w:before="100" w:beforeAutospacing="1" w:after="100" w:afterAutospacing="1" w:line="240" w:lineRule="auto"/>
        <w:jc w:val="both"/>
        <w:rPr>
          <w:rFonts w:ascii="Times New Roman" w:eastAsia="Times New Roman" w:hAnsi="Times New Roman" w:cs="Times New Roman"/>
          <w:b/>
          <w:sz w:val="24"/>
          <w:szCs w:val="24"/>
          <w:lang w:val="uk-UA" w:eastAsia="ru-RU"/>
        </w:rPr>
      </w:pPr>
    </w:p>
    <w:p w:rsidR="00FF010B" w:rsidRDefault="00FF010B" w:rsidP="007E1257">
      <w:pPr>
        <w:spacing w:before="100" w:beforeAutospacing="1" w:after="100" w:afterAutospacing="1" w:line="240" w:lineRule="auto"/>
        <w:jc w:val="both"/>
        <w:rPr>
          <w:rFonts w:ascii="Times New Roman" w:eastAsia="Times New Roman" w:hAnsi="Times New Roman" w:cs="Times New Roman"/>
          <w:b/>
          <w:sz w:val="24"/>
          <w:szCs w:val="24"/>
          <w:lang w:val="uk-UA" w:eastAsia="ru-RU"/>
        </w:rPr>
      </w:pPr>
    </w:p>
    <w:p w:rsidR="00FF010B" w:rsidRDefault="00FF010B" w:rsidP="007E1257">
      <w:pPr>
        <w:spacing w:before="100" w:beforeAutospacing="1" w:after="100" w:afterAutospacing="1" w:line="240" w:lineRule="auto"/>
        <w:jc w:val="both"/>
        <w:rPr>
          <w:rFonts w:ascii="Times New Roman" w:eastAsia="Times New Roman" w:hAnsi="Times New Roman" w:cs="Times New Roman"/>
          <w:b/>
          <w:sz w:val="24"/>
          <w:szCs w:val="24"/>
          <w:lang w:val="uk-UA" w:eastAsia="ru-RU"/>
        </w:rPr>
      </w:pPr>
    </w:p>
    <w:p w:rsidR="00FF010B" w:rsidRDefault="00FF010B" w:rsidP="007E1257">
      <w:pPr>
        <w:spacing w:before="100" w:beforeAutospacing="1" w:after="100" w:afterAutospacing="1" w:line="240" w:lineRule="auto"/>
        <w:jc w:val="both"/>
        <w:rPr>
          <w:rFonts w:ascii="Times New Roman" w:eastAsia="Times New Roman" w:hAnsi="Times New Roman" w:cs="Times New Roman"/>
          <w:b/>
          <w:sz w:val="24"/>
          <w:szCs w:val="24"/>
          <w:lang w:val="uk-UA" w:eastAsia="ru-RU"/>
        </w:rPr>
      </w:pPr>
    </w:p>
    <w:p w:rsidR="00FF010B" w:rsidRDefault="00FF010B" w:rsidP="007E1257">
      <w:pPr>
        <w:spacing w:before="100" w:beforeAutospacing="1" w:after="100" w:afterAutospacing="1" w:line="240" w:lineRule="auto"/>
        <w:jc w:val="both"/>
        <w:rPr>
          <w:rFonts w:ascii="Times New Roman" w:eastAsia="Times New Roman" w:hAnsi="Times New Roman" w:cs="Times New Roman"/>
          <w:b/>
          <w:sz w:val="24"/>
          <w:szCs w:val="24"/>
          <w:lang w:val="uk-UA" w:eastAsia="ru-RU"/>
        </w:rPr>
      </w:pPr>
    </w:p>
    <w:p w:rsidR="00FF010B" w:rsidRDefault="00FF010B" w:rsidP="007E1257">
      <w:pPr>
        <w:spacing w:before="100" w:beforeAutospacing="1" w:after="100" w:afterAutospacing="1" w:line="240" w:lineRule="auto"/>
        <w:jc w:val="both"/>
        <w:rPr>
          <w:rFonts w:ascii="Times New Roman" w:eastAsia="Times New Roman" w:hAnsi="Times New Roman" w:cs="Times New Roman"/>
          <w:b/>
          <w:sz w:val="24"/>
          <w:szCs w:val="24"/>
          <w:lang w:val="uk-UA" w:eastAsia="ru-RU"/>
        </w:rPr>
      </w:pPr>
    </w:p>
    <w:p w:rsidR="00FF010B" w:rsidRDefault="00FF010B" w:rsidP="007E1257">
      <w:pPr>
        <w:spacing w:before="100" w:beforeAutospacing="1" w:after="100" w:afterAutospacing="1" w:line="240" w:lineRule="auto"/>
        <w:jc w:val="both"/>
        <w:rPr>
          <w:rFonts w:ascii="Times New Roman" w:eastAsia="Times New Roman" w:hAnsi="Times New Roman" w:cs="Times New Roman"/>
          <w:b/>
          <w:sz w:val="24"/>
          <w:szCs w:val="24"/>
          <w:lang w:val="uk-UA" w:eastAsia="ru-RU"/>
        </w:rPr>
      </w:pPr>
    </w:p>
    <w:p w:rsidR="00FF010B" w:rsidRDefault="00FF010B" w:rsidP="007E1257">
      <w:pPr>
        <w:spacing w:before="100" w:beforeAutospacing="1" w:after="100" w:afterAutospacing="1" w:line="240" w:lineRule="auto"/>
        <w:jc w:val="both"/>
        <w:rPr>
          <w:rFonts w:ascii="Times New Roman" w:eastAsia="Times New Roman" w:hAnsi="Times New Roman" w:cs="Times New Roman"/>
          <w:b/>
          <w:sz w:val="24"/>
          <w:szCs w:val="24"/>
          <w:lang w:val="uk-UA" w:eastAsia="ru-RU"/>
        </w:rPr>
      </w:pPr>
    </w:p>
    <w:p w:rsidR="00FF010B" w:rsidRDefault="00FF010B" w:rsidP="007E1257">
      <w:pPr>
        <w:spacing w:before="100" w:beforeAutospacing="1" w:after="100" w:afterAutospacing="1" w:line="240" w:lineRule="auto"/>
        <w:jc w:val="both"/>
        <w:rPr>
          <w:rFonts w:ascii="Times New Roman" w:eastAsia="Times New Roman" w:hAnsi="Times New Roman" w:cs="Times New Roman"/>
          <w:b/>
          <w:sz w:val="24"/>
          <w:szCs w:val="24"/>
          <w:lang w:val="uk-UA" w:eastAsia="ru-RU"/>
        </w:rPr>
      </w:pPr>
    </w:p>
    <w:p w:rsidR="00FF010B" w:rsidRDefault="00FF010B" w:rsidP="007E1257">
      <w:pPr>
        <w:spacing w:before="100" w:beforeAutospacing="1" w:after="100" w:afterAutospacing="1" w:line="240" w:lineRule="auto"/>
        <w:jc w:val="both"/>
        <w:rPr>
          <w:rFonts w:ascii="Times New Roman" w:eastAsia="Times New Roman" w:hAnsi="Times New Roman" w:cs="Times New Roman"/>
          <w:b/>
          <w:sz w:val="24"/>
          <w:szCs w:val="24"/>
          <w:lang w:val="uk-UA" w:eastAsia="ru-RU"/>
        </w:rPr>
      </w:pPr>
    </w:p>
    <w:p w:rsidR="00FF010B" w:rsidRDefault="00FF010B" w:rsidP="007E1257">
      <w:pPr>
        <w:spacing w:before="100" w:beforeAutospacing="1" w:after="100" w:afterAutospacing="1" w:line="240" w:lineRule="auto"/>
        <w:jc w:val="both"/>
        <w:rPr>
          <w:rFonts w:ascii="Times New Roman" w:eastAsia="Times New Roman" w:hAnsi="Times New Roman" w:cs="Times New Roman"/>
          <w:b/>
          <w:sz w:val="24"/>
          <w:szCs w:val="24"/>
          <w:lang w:val="uk-UA" w:eastAsia="ru-RU"/>
        </w:rPr>
      </w:pPr>
    </w:p>
    <w:p w:rsidR="001A18E3" w:rsidRDefault="001A18E3" w:rsidP="007E1257">
      <w:pPr>
        <w:spacing w:before="100" w:beforeAutospacing="1" w:after="100" w:afterAutospacing="1" w:line="240" w:lineRule="auto"/>
        <w:jc w:val="both"/>
        <w:rPr>
          <w:rFonts w:ascii="Times New Roman" w:eastAsia="Times New Roman" w:hAnsi="Times New Roman" w:cs="Times New Roman"/>
          <w:b/>
          <w:sz w:val="24"/>
          <w:szCs w:val="24"/>
          <w:lang w:val="uk-UA" w:eastAsia="ru-RU"/>
        </w:rPr>
      </w:pPr>
    </w:p>
    <w:p w:rsidR="007E1257" w:rsidRPr="006063E4" w:rsidRDefault="006063E4" w:rsidP="007E1257">
      <w:pPr>
        <w:spacing w:before="100" w:beforeAutospacing="1" w:after="100" w:afterAutospacing="1" w:line="240" w:lineRule="auto"/>
        <w:jc w:val="both"/>
        <w:rPr>
          <w:rFonts w:ascii="Times New Roman" w:eastAsia="Times New Roman" w:hAnsi="Times New Roman" w:cs="Times New Roman"/>
          <w:b/>
          <w:sz w:val="24"/>
          <w:szCs w:val="24"/>
          <w:lang w:val="uk-UA" w:eastAsia="ru-RU"/>
        </w:rPr>
      </w:pPr>
      <w:r w:rsidRPr="000D57AA">
        <w:rPr>
          <w:rFonts w:ascii="Times New Roman" w:eastAsia="Times New Roman" w:hAnsi="Times New Roman" w:cs="Times New Roman"/>
          <w:b/>
          <w:sz w:val="24"/>
          <w:szCs w:val="24"/>
          <w:lang w:val="uk-UA" w:eastAsia="ru-RU"/>
        </w:rPr>
        <w:lastRenderedPageBreak/>
        <w:t>Додаток</w:t>
      </w:r>
      <w:r>
        <w:rPr>
          <w:rFonts w:ascii="Times New Roman" w:eastAsia="Times New Roman" w:hAnsi="Times New Roman" w:cs="Times New Roman"/>
          <w:b/>
          <w:sz w:val="24"/>
          <w:szCs w:val="24"/>
          <w:lang w:eastAsia="ru-RU"/>
        </w:rPr>
        <w:t> </w:t>
      </w:r>
      <w:r w:rsidRPr="000D57AA">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7</w:t>
      </w:r>
    </w:p>
    <w:p w:rsidR="007E1257" w:rsidRPr="000D57AA" w:rsidRDefault="007E1257" w:rsidP="00FF010B">
      <w:pPr>
        <w:pStyle w:val="aa"/>
        <w:rPr>
          <w:rFonts w:ascii="Times New Roman" w:hAnsi="Times New Roman" w:cs="Times New Roman"/>
          <w:lang w:val="uk-UA" w:eastAsia="ru-RU"/>
        </w:rPr>
      </w:pPr>
      <w:r w:rsidRPr="00FF010B">
        <w:rPr>
          <w:rFonts w:ascii="Times New Roman" w:hAnsi="Times New Roman" w:cs="Times New Roman"/>
          <w:lang w:eastAsia="ru-RU"/>
        </w:rPr>
        <w:t>                                                                                               </w:t>
      </w:r>
      <w:r w:rsidRPr="000D57AA">
        <w:rPr>
          <w:rFonts w:ascii="Times New Roman" w:hAnsi="Times New Roman" w:cs="Times New Roman"/>
          <w:lang w:val="uk-UA" w:eastAsia="ru-RU"/>
        </w:rPr>
        <w:t xml:space="preserve"> до рішення Порошківської</w:t>
      </w:r>
    </w:p>
    <w:p w:rsidR="007E1257" w:rsidRPr="000D57AA" w:rsidRDefault="007E1257" w:rsidP="00FF010B">
      <w:pPr>
        <w:pStyle w:val="aa"/>
        <w:rPr>
          <w:rFonts w:ascii="Times New Roman" w:hAnsi="Times New Roman" w:cs="Times New Roman"/>
          <w:lang w:val="uk-UA" w:eastAsia="ru-RU"/>
        </w:rPr>
      </w:pPr>
      <w:r w:rsidRPr="00FF010B">
        <w:rPr>
          <w:rFonts w:ascii="Times New Roman" w:hAnsi="Times New Roman" w:cs="Times New Roman"/>
          <w:lang w:eastAsia="ru-RU"/>
        </w:rPr>
        <w:t>                                                                                               </w:t>
      </w:r>
      <w:r w:rsidRPr="000D57AA">
        <w:rPr>
          <w:rFonts w:ascii="Times New Roman" w:hAnsi="Times New Roman" w:cs="Times New Roman"/>
          <w:lang w:val="uk-UA" w:eastAsia="ru-RU"/>
        </w:rPr>
        <w:t xml:space="preserve"> сільської ради </w:t>
      </w:r>
      <w:r w:rsidRPr="00FF010B">
        <w:rPr>
          <w:rFonts w:ascii="Times New Roman" w:hAnsi="Times New Roman" w:cs="Times New Roman"/>
          <w:lang w:eastAsia="ru-RU"/>
        </w:rPr>
        <w:t>VI</w:t>
      </w:r>
      <w:r w:rsidRPr="000D57AA">
        <w:rPr>
          <w:rFonts w:ascii="Times New Roman" w:hAnsi="Times New Roman" w:cs="Times New Roman"/>
          <w:lang w:val="uk-UA" w:eastAsia="ru-RU"/>
        </w:rPr>
        <w:t xml:space="preserve"> скликання</w:t>
      </w:r>
    </w:p>
    <w:p w:rsidR="007E1257" w:rsidRPr="007E1257" w:rsidRDefault="007E1257" w:rsidP="00FF010B">
      <w:pPr>
        <w:pStyle w:val="aa"/>
        <w:rPr>
          <w:lang w:eastAsia="ru-RU"/>
        </w:rPr>
      </w:pPr>
      <w:r w:rsidRPr="00FF010B">
        <w:rPr>
          <w:rFonts w:ascii="Times New Roman" w:hAnsi="Times New Roman" w:cs="Times New Roman"/>
          <w:lang w:eastAsia="ru-RU"/>
        </w:rPr>
        <w:t>                                                                            </w:t>
      </w:r>
      <w:r w:rsidR="00FF010B">
        <w:rPr>
          <w:rFonts w:ascii="Times New Roman" w:hAnsi="Times New Roman" w:cs="Times New Roman"/>
          <w:lang w:eastAsia="ru-RU"/>
        </w:rPr>
        <w:t>                   </w:t>
      </w:r>
      <w:r w:rsidR="00FF010B" w:rsidRPr="000D57AA">
        <w:rPr>
          <w:rFonts w:ascii="Times New Roman" w:hAnsi="Times New Roman" w:cs="Times New Roman"/>
          <w:lang w:val="uk-UA" w:eastAsia="ru-RU"/>
        </w:rPr>
        <w:t xml:space="preserve"> </w:t>
      </w:r>
      <w:r w:rsidR="00FF010B">
        <w:rPr>
          <w:rFonts w:ascii="Times New Roman" w:hAnsi="Times New Roman" w:cs="Times New Roman"/>
          <w:lang w:eastAsia="ru-RU"/>
        </w:rPr>
        <w:t xml:space="preserve">від </w:t>
      </w:r>
      <w:r w:rsidR="00FF010B">
        <w:rPr>
          <w:rFonts w:ascii="Times New Roman" w:hAnsi="Times New Roman" w:cs="Times New Roman"/>
          <w:lang w:val="uk-UA" w:eastAsia="ru-RU"/>
        </w:rPr>
        <w:t>14</w:t>
      </w:r>
      <w:r w:rsidR="00FF010B">
        <w:rPr>
          <w:rFonts w:ascii="Times New Roman" w:hAnsi="Times New Roman" w:cs="Times New Roman"/>
          <w:lang w:eastAsia="ru-RU"/>
        </w:rPr>
        <w:t xml:space="preserve"> </w:t>
      </w:r>
      <w:r w:rsidR="00FF010B">
        <w:rPr>
          <w:rFonts w:ascii="Times New Roman" w:hAnsi="Times New Roman" w:cs="Times New Roman"/>
          <w:lang w:val="uk-UA" w:eastAsia="ru-RU"/>
        </w:rPr>
        <w:t>липня</w:t>
      </w:r>
      <w:r w:rsidRPr="00FF010B">
        <w:rPr>
          <w:rFonts w:ascii="Times New Roman" w:hAnsi="Times New Roman" w:cs="Times New Roman"/>
          <w:lang w:eastAsia="ru-RU"/>
        </w:rPr>
        <w:t xml:space="preserve"> 2015р. № </w:t>
      </w:r>
      <w:r w:rsidRPr="007E1257">
        <w:rPr>
          <w:lang w:eastAsia="ru-RU"/>
        </w:rPr>
        <w:t>                                                                                                    </w:t>
      </w:r>
    </w:p>
    <w:p w:rsidR="007E1257" w:rsidRPr="001A18E3" w:rsidRDefault="007E1257" w:rsidP="001A18E3">
      <w:pPr>
        <w:pStyle w:val="aa"/>
        <w:rPr>
          <w:rFonts w:ascii="Times New Roman" w:hAnsi="Times New Roman" w:cs="Times New Roman"/>
          <w:sz w:val="24"/>
          <w:szCs w:val="24"/>
          <w:lang w:eastAsia="ru-RU"/>
        </w:rPr>
      </w:pPr>
      <w:r w:rsidRPr="001A18E3">
        <w:rPr>
          <w:rFonts w:ascii="Times New Roman" w:hAnsi="Times New Roman" w:cs="Times New Roman"/>
          <w:sz w:val="24"/>
          <w:szCs w:val="24"/>
          <w:lang w:eastAsia="ru-RU"/>
        </w:rPr>
        <w:t>Розмір ставок єдиного податку для другої групи платників єдиного податку</w:t>
      </w:r>
    </w:p>
    <w:p w:rsidR="007E1257" w:rsidRPr="001A18E3" w:rsidRDefault="007E1257" w:rsidP="001A18E3">
      <w:pPr>
        <w:pStyle w:val="aa"/>
        <w:rPr>
          <w:rFonts w:ascii="Times New Roman" w:hAnsi="Times New Roman" w:cs="Times New Roman"/>
          <w:sz w:val="24"/>
          <w:szCs w:val="24"/>
          <w:lang w:eastAsia="ru-RU"/>
        </w:rPr>
      </w:pPr>
      <w:r w:rsidRPr="001A18E3">
        <w:rPr>
          <w:rFonts w:ascii="Times New Roman" w:hAnsi="Times New Roman" w:cs="Times New Roman"/>
          <w:sz w:val="24"/>
          <w:szCs w:val="24"/>
          <w:lang w:eastAsia="ru-RU"/>
        </w:rPr>
        <w:t>(у відсотках) до розміру мінімальної заробітної плати, встановленої законом</w:t>
      </w:r>
    </w:p>
    <w:p w:rsidR="007E1257" w:rsidRPr="001A18E3" w:rsidRDefault="007E1257" w:rsidP="001A18E3">
      <w:pPr>
        <w:pStyle w:val="aa"/>
        <w:rPr>
          <w:rFonts w:ascii="Times New Roman" w:hAnsi="Times New Roman" w:cs="Times New Roman"/>
          <w:sz w:val="24"/>
          <w:szCs w:val="24"/>
          <w:lang w:eastAsia="ru-RU"/>
        </w:rPr>
      </w:pPr>
      <w:r w:rsidRPr="001A18E3">
        <w:rPr>
          <w:rFonts w:ascii="Times New Roman" w:hAnsi="Times New Roman" w:cs="Times New Roman"/>
          <w:sz w:val="24"/>
          <w:szCs w:val="24"/>
          <w:lang w:eastAsia="ru-RU"/>
        </w:rPr>
        <w:t>на 1 січня податкового (звітного) року</w:t>
      </w:r>
    </w:p>
    <w:tbl>
      <w:tblPr>
        <w:tblW w:w="0" w:type="auto"/>
        <w:tblCellSpacing w:w="15" w:type="dxa"/>
        <w:tblCellMar>
          <w:top w:w="15" w:type="dxa"/>
          <w:left w:w="15" w:type="dxa"/>
          <w:bottom w:w="15" w:type="dxa"/>
          <w:right w:w="15" w:type="dxa"/>
        </w:tblCellMar>
        <w:tblLook w:val="04A0"/>
      </w:tblPr>
      <w:tblGrid>
        <w:gridCol w:w="615"/>
        <w:gridCol w:w="6896"/>
        <w:gridCol w:w="972"/>
        <w:gridCol w:w="962"/>
      </w:tblGrid>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Код</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Назва</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код КВЕД 2005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Розмір ставки</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A</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СІЛЬСЬКЕ ГОСПОДАРСТВО, ЛІСОВЕ ГОСПОДАРСТВО ТА РИБНЕ ГОСПОДАРСТВО</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Сільське господарство, мисливство та надання пов'язаних із ними послуг</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Тваринництво</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01.41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Розведення великої рогатої худоби молочних порід</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01.21*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01.42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Розведення іншої великої рогатої худоби та буйволів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01.21*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01.43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Розведення коней та інших тварин родини конячих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01.22*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01.45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Розведення овець і кіз</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01.22*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01.46</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Розведення свиней</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01.23*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01.47</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Розведення свійської птиці</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01.24*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Змішане сільське господарство</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01.50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Змішане сільське господарство</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01.30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01.7</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Мисливство, відловлювання тварин і надання пов'язаних із ними послуг</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01.70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Мисливство, відловлювання тварин і надання пов'язаних із ними послуг</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01.50*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Лісове господарство та лісозаготівлі</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02.1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Лісівництво та інша діяльність у лісовому господарстві</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02.10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Лісівництво та інша діяльність у лісовому господарстві</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01.12*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02.2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Лісозаготівлі</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02.20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Лісозаготівлі</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02.01*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02.3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Збирання дикорослих недеревних продуктів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02.30</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Збирання дикорослих недеревних продуктів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01.12*</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01.13*</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02.01*</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02.4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допоміжних послуг у лісовому господарстві</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02.40</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допоміжних послуг у лісовому господарстві</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02.02</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74.14*</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Рибне господарство</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03.1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Рибальство</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10.7</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хліба, хлібобулочних і борошняних виробів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10.71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xml:space="preserve">Виробництво хліба та хлібобулочних виробів; виробництво боро-шняних кондитерських виробів, тортів і тістечок нетривалого </w:t>
            </w:r>
            <w:r w:rsidRPr="007E1257">
              <w:rPr>
                <w:rFonts w:ascii="Times New Roman" w:eastAsia="Times New Roman" w:hAnsi="Times New Roman" w:cs="Times New Roman"/>
                <w:sz w:val="24"/>
                <w:szCs w:val="24"/>
                <w:lang w:eastAsia="ru-RU"/>
              </w:rPr>
              <w:lastRenderedPageBreak/>
              <w:t>зберігання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lastRenderedPageBreak/>
              <w:t>15.81*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lastRenderedPageBreak/>
              <w:t>10.72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сухарів і сухого печива; виробництво борошняних кондитерських виробів, тортів і тістечок тривалого зберігання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15.82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Текстильне виробництво</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одягу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14.1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одягу, крім хутряного</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14.11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одягу зі шкіри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18.10*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14.12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робочого одягу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18.21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14.13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іншого верхнього одягу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18.22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14.14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спіднього одягу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18.23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14.19</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іншого одягу й аксесуарів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17.71*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18.24*</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14.2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Виготовлення виробів із хутра</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14.20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Виготовлення виробів із хутра</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18.30*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14.3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трикотажного та в'язаного одягу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14.31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панчішно-шкарпеткових виробів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17.71*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14.39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іншого трикотажного та в'язаного одягу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17.72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16</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Оброблення деревини та виготовлення виробів з деревини та корка, крім меблів; виготовлення виробів із соломки та рос-линних матеріалів для плетіння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16.1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Лісопильне та стругальне виробництво</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16.10</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Лісопильне та стругальне виробництво</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02.01*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20.10</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16.2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Виготовлення виробів з деревини, корка, соломки та рослинних матеріалів для плетіння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16.21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фанери, дерев'яних плит і панелей, шпону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20.20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16.22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щитового паркету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20.30*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16.23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інших дерев'яних будівельних конструкцій і столярних виробів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20.30*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16.24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дерев'яної тари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20.40*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16.29</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інших виробів з деревини; виготовлення виробів з корка, соломки та рослинних матеріалів для плетіння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19.30*</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20.51*</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20.52*</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36.63*</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18</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Поліграфічна діяльність, тиражування записаної інформації</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18.1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Поліграфічна діяльність і надання пов'язаних із нею послуг</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18.11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Друкування газет</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22.21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18.12</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Друкування іншої продукції</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21.22*</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21.25*</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22.22*</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18.13</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Виготовлення друкарських форм і надання інших поліграфічних послуг</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22.24</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22.25</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18.14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Брошурувально-палітурна діяльність і надання пов'язаних із нею послуг</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22.23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lastRenderedPageBreak/>
              <w:t>18.2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Тиражування звуко-, відеозаписів і програмного забезпечення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18.20</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Тиражування звуко-, відеозаписів і програмного забезпечення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22.31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22.32</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22.33</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іншої неметалевої мінеральної продукції</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23.3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будівельних матеріалів із глини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23.31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керамічних плиток і плит</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26.30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23.32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цегли, черепиці та інших будівельних виробів із випаленої глини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26.40*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23.6</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Виготовлення виробів із бетону, гіпсу та цементу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23.61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Виготовлення виробів із бетону для будівництва</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26.61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23.62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Виготовлення виробів із гіпсу для будівництва</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26.62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23.63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бетонних розчинів, готових для використання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26.63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23.64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сухих будівельних сумішей</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26.64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23.65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Виготовлення виробів із волокнистого цементу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26.65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23.69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інших виробів із бетону гіпсу та цементу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26.66</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23.7</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Різання, оброблення та оздоблення декоративного та будівель-ного каменю</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23.70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Різання, оброблення та оздоблення декоративного та будівельного каменю</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26.70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готових металевих виробів, крім машин і уста-тковання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25.1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будівельних металевих конструкцій і виробів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25.11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будівельних металевих конструкцій і частин конструкцій</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28.11*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25.12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металевих дверей і вікон</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28.12*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25.2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металевих баків, резервуарів і контейнерів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25.21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радіаторів і котлів центрального опалення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28.22*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25.29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інших металевих баків, резервуарів і контейнерів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28.21*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25.3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парових котлів, крім котлів центрального опалення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25.30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парових котлів, крім котлів центрального опалення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28.30*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25.5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Кування, пресування, штампування, профілювання; порошкова металургія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25.50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Кування, пресування, штампування, профілювання; порошкова металургія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28.40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25.6</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Оброблення металів та нанесення покриття на метали; механічне оброблення металевих виробів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25.61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Оброблення металів та нанесення покриття на метали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28.51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25.62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Механічне оброблення металевих виробів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28.52*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25.9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інших готових металевих виробів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25.91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сталевих бочок і подібних контейнерів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28.71*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25.92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легких металевих паковань</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28.72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25.93</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виробів із дроту, ланцюгів і пружин</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28.73</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28.74*</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lastRenderedPageBreak/>
              <w:t>25.94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кріпильних і ґвинтонарізних виробів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28.74*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25.99</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інших готових металевих виробів, н. в. і. 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28.75*</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31.62*</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36.63*</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меблів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31.0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меблів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31.01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меблів для офісів і підприємств торгівлі</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35.50*</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36.11*</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36.12*</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31.02</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кухонних меблів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36.11*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36.13*</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31.03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матраців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36.15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18</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31.09</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Виробництво інших меблів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36.11*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36.14*</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Ремонт і монтаж машин і устатковання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33.1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Ремонт і технічне обслуговування готових металевих виробів, машин і устатковання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33.14</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Ремонт і технічне обслуговування електричного устатковання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27.91*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31.10*</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31.20*</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31.62*</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33.10*</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33.20*</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33.17</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Ремонт і технічне обслуговування інших транспортних засобів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35.20*</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35.43*</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35.50*</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33.19</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Ремонт і технічне обслуговування інших машин і устатковання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17.40*</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17.52*</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20.40*</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20.51*</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25.13*</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25.21*</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25.24*</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26.15*</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26.40*</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26.81*</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36.30*</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36.50*</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38</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Збирання, оброблення й видалення відходів; відновлення матеріалів</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38.1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Збирання відходів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38.11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Збирання безпечних відходів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90.02*</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90.03*</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lastRenderedPageBreak/>
              <w:t>38.2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Оброблення та видалення відходів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38.21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Оброблення та видалення безпечних відходів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14.50*</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24.15*</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90.02*</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F</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БУДІВНИЦТВО</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Будівництво будівель</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41.1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Організація будівництва будівель</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41.10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Організація будівництва будівель</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70.11*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41.2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Будівництво житлових і нежитлових будівель</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41.20</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Будівництво житлових і нежитлових будівель</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20.30*</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25.23*</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28.11*</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45.21*</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45.23*</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Будівництво споруд</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70.11*</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42.2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Будівництво комунікацій</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42.22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Будівництво споруд електропостачання та телекомунікацій</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45.21*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42.9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Будівництво інших споруд</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42.99</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Будівництво інших споруд, н. в. і. 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45.21*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45.23*</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Спеціалізовані будівельні роботи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43.1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Знесення та підготовчі роботи на будівельному майданчику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43.11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Знесення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45.11*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43.12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Підготовчі роботи на будівельному майданчику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45.11*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43.13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Розвідувальне буріння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45.12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43.2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Електромонтажні, водопровідні та інші будівельно-монтажні роботи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43.21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Електромонтажні роботи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45.31*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45.34*</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43.22</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Монтаж водопровідних мереж, систем опалення та кондиціонування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45.31*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45.33</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43.29</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Інші будівельно-монтажні роботи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29.22*</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45.31*</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45.32</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45.34*</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43.3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Роботи із завершення будівництва</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43.31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Штукатурні роботи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45.41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43.32</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Установлення столярних виробів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20.30*</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25.23*</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28.12*</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45.42</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43.33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Покриття підлоги й облицювання стін</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45.43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43.34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Малярні роботи та скління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45.44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lastRenderedPageBreak/>
              <w:t>43.39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Інші роботи із завершення будівництва</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45.45*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43.9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Інші спеціалізовані будівельні роботи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43.91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Покрівельні роботи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20.30*</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45.22*</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43.99</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Інші спеціалізовані будівельні роботи, н. в. і. 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45.21*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45.22*</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45.24*</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45.25*</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45.45*</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45.50</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G</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ОПТОВА ТА РОЗДРІБНА ТОРГІВЛЯ; РЕМОНТ АВТОТРАНСПОРТНИХ ЗАСОБІВ І МОТОЦИКЛІВ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Оптова та роздрібна торгівля автотранспортними засобами та мотоциклами, їх ремонт</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Технічне обслуговування та ремонт автотранспортних засобів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45.20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Технічне обслуговування та ремонт автотранспортних засобів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50.20*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Торгівля деталями та приладдям для автотранспортних засобів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45.31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Оптова торгівля деталями та приладдям для автотранспортних засобів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50.30*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45.32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деталями та приладдям для автотранспортних засобів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50.30*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Торгівля мотоциклами, деталями та приладдям до них, технічне обслуговування і ремонт мотоциклів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45.40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Торгівля мотоциклами, деталями та приладдям до них, технічне обслуговування і ремонт мотоциклів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50.40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46</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Оптова торгівля, крім торгівлі автотранспортними засобами та мотоциклами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46.1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Оптова торгівля за винагороду чи на основі контракту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46.2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Оптова торгівля сільськогосподарською сировиною та живими тваринами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46.21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Оптова торгівля зерном, необробленим тютюном, насінням і кормами для тварин</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51.21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51.25</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46.22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Оптова торгівля квітами та рослинами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51.22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46.23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Оптова торгівля живими тваринами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51.23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46.24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Оптова торгівля шкірсировиною, шкурами та шкірою</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51.24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46.3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Оптова торгівля продуктами харчування, напоями та тютюновими виробами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46.4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Оптова торгівля товарами господарського призначення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46.5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Оптова торгівля інформаційним і комунікаційним устаткованням</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46.51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Оптова торгівля комп'ютерами, периферійним устаткованням і програмним забезпеченням</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51.84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46.52</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Оптова торгівля електронним і телекомунікаційним устаткованням, деталями до нього</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51.43*</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51.86</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46.6</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Оптова торгівля іншими машинами й устаткованням</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46.7</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Інші види спеціалізованої оптової торгівлі</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lastRenderedPageBreak/>
              <w:t>46.9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Неспеціалізована оптова торгівля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крім торгівлі автотранспортними засобами та мотоциклами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в неспеціалізованих магазинах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47.11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в неспеціалізованих магазинах переважно продуктами харчування, напоями (крім підакцизних) (Перечин та за межами району/села району)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52.11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15/10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47.19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Інші види роздрібної торгівлі в неспеціалізованих магазинах (Перечин та за межами району/села району)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52.12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15/10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продуктами харчування, напоями в спеціалізованих магазинах (Перечин та за межами району/села району)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15/10</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47.21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фруктами й овочами в спеціалізованих магазинах (Перечин та за межами району/села району)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52.21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15/10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52.27</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47.22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м'ясом і м'ясними продуктами в спеціалізованих магазинах (Перечин та за межами району/села району)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52.22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15/10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47.23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рибою, ракоподібними та молюсками в спеціалізованих магазинах (Перечин та за межами району/села району)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52.23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15/10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47.24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хлібобулочними виробами, борошняними та цукровими кондитерськими виробами в спеціалізованих магазинах (Перечин та за межами району/села району)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52.24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15/10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47.29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іншими продуктами харчування в спеціалізованих магазинах(Перечин та за межами району/села району)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52.27*</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15/10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інформаційним і комунікаційним устаткованням у спеціалізованих магазинах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47.41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комп'ютерами, периферійним устаткованням і програмним забезпеченням у спеціалізованих магазинах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52.48*</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47.42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телекомунікаційним устаткованням у спеціалізованих магазинах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52.48*</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47.43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в спеціалізованих магазинах електронною апаратурою побутового призначення для приймання, запису, відтворення звуку й зображення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52.45*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іншими товарами господарського призначення в спеціалізованих магазинах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47.51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текстильними товарами в спеціалізованих магазинах(Перечин та за межами району/села району)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52.41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15/10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47.52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залізними виробами, будівельними матеріалами та санітарно-технічними виробами в спеціалізованих магазинах (Перечин та за межами району/села району)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52.46</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15/10</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47.53</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килимами, килимовими виробами, покриттям для стін і підлоги в спеціалізованих магазинах (Перечин та за межами району/села району)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52.44*</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15/10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52.48*</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47.54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побутовими електротоварами в спеціалізованих магазинах(Перечин та за межами району/села району)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52.45*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15/10</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lastRenderedPageBreak/>
              <w:t>47.59</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меблями, освітлювальним приладдям та іншими товарами для дому в спеціалізованих магазинах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52.44*</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52.45*</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52.48*</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47.6</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товарами культурного призначення та товарами для відпочинку в спеціалізованих магазинах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47.61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книгами в спеціалізованих магазинах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52.47*</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47.62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газетами та канцелярськими товарами в спеціалізованих магазинах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52.47*</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47.63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аудіо- та відеозаписами в спеціалізованих магазинах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52.45*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47.64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спортивним інвентарем у спеціалізованих магазинах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52.48*</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47.65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іграми та іграшками в спеціалізованих магазинах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52.48*</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47.7</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іншими товарами в спеціалізованих магазинах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47.71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одягом у спеціалізованих магазинах (Перечин та за межами району/села району)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52.42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15/10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47.72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взуттям і шкіряними виробами в спеціалізованих магазинах (Перечин та за межами району/села району)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52.43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15/10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47.73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фармацевтичними товарами в спеціалізованих магазинах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52.31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47.74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медичними й ортопедичними товарами в спеціалізованих магазинах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52.32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47.75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косметичними товарами та туалетними приналежностями в спеціалізованих магазинах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52.33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47.76</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квітами, рослинами, насінням, добривами, домашніми тваринами та кормами для них у спеціалізованих магазинах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52.48*</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47.77</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годинниками в спеціалізованих магазинах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52.48*</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47.78</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іншими невживаними товарами в спеціалізованих магазинах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52.48*</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47.79</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уживаними товарами в магазинах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52.50</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52.63*</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47.8</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з лотків і на ринках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47.81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з лотків і на ринках харчовими продуктами, напоями (крім підакцизних)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52.62*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47.82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з лотків і на ринках текстильними виробами, одягом і взуттям</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52.62*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47.89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з лотків і на ринках іншими товарами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52.62*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поза магазинами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47.91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Роздрібна торгівля, що здійснюється фірмами поштового замовлення або через мережу Інтернет</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52.61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52.63*</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47.99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Інші види роздрібної торгівлі поза магазинами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52.63*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H</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ТРАНСПОРТ, СКЛАДСЬКЕ ГОСПОДАРСТВО, ПОШТОВА ТА КУР'ЄРСЬКА ДІЯЛЬНІСТЬ</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lastRenderedPageBreak/>
              <w:t>49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Наземний і трубопровідний транспорт</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49.3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Інший пасажирський наземний транспорт</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49.31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Пасажирський наземний транспорт міського та приміського сполучення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60.21*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49.32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послуг таксі</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60.22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49.39</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Інший пасажирський наземний транспорт, н. в. і. 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60.21*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60.23</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49.4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Вантажний автомобільний транспорт, надання послуг перевезення речей</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49.41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Вантажний автомобільний транспорт</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60.24*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49.42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послуг перевезення речей (переїзду)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60.24*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Складське господарство та допоміжна діяльність у сфері транспорту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Складське господарство</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52.10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Складське господарство</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63.12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Допоміжна діяльність у сфері транспорту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52.21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Допоміжне обслуговування наземного транспорту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11.10*</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50.20*</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60.10*</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63.21</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52.24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Транспортне оброблення вантажів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63.11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52.29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Інша допоміжна діяльність у сфері транспорту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63.40*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I</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ТИМЧАСОВЕ РОЗМІЩУВАННЯ Й ОРГАНІЗАЦІЯ ХАРЧУВАННЯ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Тимчасове розміщування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55.1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готелів і подібних засобів тимчасового розміщування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55.10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готелів і подібних засобів тимчасового розміщування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55.10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55.2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засобів розміщування на період відпустки та іншого тимчасового проживання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55.20</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засобів розміщування на період відпустки та іншого тимчасового проживання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55.21*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55.23*</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55.90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інших засобів тимчасового розміщування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55.23*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56</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із забезпечення стравами та напоями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56.1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ресторанів, надання послуг мобільного харчування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56.10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ресторанів, надання послуг мобільного харчування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55.30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56.2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Постачання готових страв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56.21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Постачання готових страв для подій</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55.52*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56.29</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Постачання інших готових страв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55.51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55.52*</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56.3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Обслуговування напоями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56.30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Обслуговування напоями (крім підакцизних)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55.40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J</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ІНФОРМАЦІЯ ТА ТЕЛЕКОМУНІКАЦІЇ</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58</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Видавнича діяльність</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58.1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Видання книг, періодичних видань та інша видавнича діяльність</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lastRenderedPageBreak/>
              <w:t>58.11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Видання книг</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22.11*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72.40*</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58.12</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Видання довідників і каталогів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22.11*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72.40*</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58.13</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Видання газет</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22.12</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72.40*</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58.14</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Видання журналів і періодичних видань</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22.13</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72.40*</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58.19</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Інші види видавничої діяльності</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22.15</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22.22*</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72.40*</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62.02</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Консультування з питань інформатизації</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72.10</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72.22*</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інформаційних послуг</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63.9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інших інформаційних послуг</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63.99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інших інформаційних послуг, н. в. і. 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74.87*</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K</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ФІНАНСОВА ТА СТРАХОВА ДІЯЛЬНІСТЬ</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66</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Допоміжна діяльність у сферах фінансових послуг і страхування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66.2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Допоміжна діяльність у сфері страхування та пенсійного забезпечення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66.22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страхових агентів і брокерів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67.20*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66.29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Інша допоміжна діяльність у сфері страхування та пенсійного забезпечення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67.20*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L</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ОПЕРАЦІЇ З НЕРУХОМИМ МАЙНОМ</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68</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Операції з нерухомим майном</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68.2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в оренду й експлуатацію власного чи орендованого нерухомого майна</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68.20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в оренду й експлуатацію власного чи орендованого нерухомого майна</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70.20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у сферах права та бухгалтерського обліку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69.1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у сфері права</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69.10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у сфері права</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74.11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69.2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у сфері бухгалтерського обліку й аудиту; консультування з питань оподаткування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69.20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у сфері бухгалтерського обліку (крім аудиту); консультування з питань оподаткування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74.12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70.2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Консультування з питань керування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70.22</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Консультування з питань комерційної діяльності </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05.01*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74.14*</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у сферах архітектури та інжинірингу; технічні випробування та дослідження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71.1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у сферах архітектури та інжинірингу, надання послуг технічного консультування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71.11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у сфері архітектури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74.20*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lastRenderedPageBreak/>
              <w:t>71.12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у сфері інжинірингу, геології та геодезії, надання послуг технічного консультування в цих сферах</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74.20*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Рекламна діяльність і дослідження кон'юнктури ринку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73.1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Рекламна діяльність</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73.11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Рекламні агентства</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74.40*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73.12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Посередництво в розміщенні реклами в засобах масової інформації</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74.40*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Інша професійна, наукова та технічна діяльність</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Спеціалізована діяльність із дизайну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74.10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Спеціалізована діяльність із дизайну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74.87*</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у сфері фотографії</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74.20</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у сфері фотографії</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74.20*</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74.81</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92.40*</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послуг перекладу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74.30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послуг перекладу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74.85*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Ветеринарна діяльність</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75.0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Ветеринарна діяльність</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75.00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Ветеринарна діяльність</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85.20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N</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У СФЕРІ АДМІНІСТРАТИВНОГО ТА ДОПОМІЖНОГО ОБСЛУГОВУВАННЯ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77</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Оренда, прокат і лізинг</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77.1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в оренду автотранспортних засобів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77.11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в оренду автомобілів і легкових автотранспортних засобів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71.10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77.12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в оренду вантажних автомобілів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71.21*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77.2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Прокат побутових виробів і предметів особистого вжитку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77.21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Прокат товарів для спорту та відпочинку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71.40*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77.22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Прокат відеозаписів і дисків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71.40*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77.29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Прокат інших побутових виробів і предметів особистого вжитку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71.40*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77.3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в оренду інших машин, устатковання та товарів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77.31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в оренду сільськогосподарських машин і устатковання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71.31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77.32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в оренду будівельних машин і устатковання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71.32*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77.33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в оренду офісних машин і устатковання, у тому числі комп'ютери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71.33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77.34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в оренду водних транспортних засобів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71.22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77.39</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в оренду інших машин, устатковання та товарів. н. в. і. 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71.21*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71.32*</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71.34</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туристичних агентств, туристичних операторів, надання інших послуг із бронювання та пов'язана з цим діяльність</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79.1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туристичних агентств і туристичних операторів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79.11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туристичних агентств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63.30*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79.12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туристичних операторів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63.30*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lastRenderedPageBreak/>
              <w:t>81.2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із прибирання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81.21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Загальне прибирання будинків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74.70*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81.22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Інша діяльність із прибирання будинків і промислових об'єктів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74.70*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81.29</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Інші види діяльності із прибирання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74.70*</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90.03*</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Освіта</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85.1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Дошкільна освіта</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85.10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Дошкільна освіта</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80.10*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85.2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Початкова освіта</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85.20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Початкова освіта</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80.10*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85.5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Інші види освіти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85.51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Освіта у сфері спорту та відпочинку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80.42*</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92.62*</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93.05*</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85.52</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Освіта у сфері культури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80.42*</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92.34*</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85.59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Інші види освіти, н. в. і. 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80.42*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85.6</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Допоміжна діяльність у сфері освіти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85.60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Допоміжна діяльність у сфері освіти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74.14*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Q</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ОХОРОНА ЗДОРОВ'Я ТА НАДАННЯ СОЦІАЛЬНОЇ ДОПОМОГИ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86</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Охорона здоров'я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86.2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Медична та стоматологічна практика</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86.21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Загальна медична практика</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85.12*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86.22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Спеціалізована медична практика</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85.12*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86.23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Стоматологічна практика</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85.13*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86.9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Інша діяльність у сфері охорони здоров'я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86.90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Інша діяльність у сфері охорони здоров'я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85.14*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R</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МИСТЕЦТВО, СПОРТ, РОЗВАГИ ТА ВІДПОЧИНОК</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у сфері спорту, організування відпочинку та розваг</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93.1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у сфері спорту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93.11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Функціонування спортивних споруд</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92.61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92.62*</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93.12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спортивних клубів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92.62*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93.13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фітнес-центрів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93.04*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93.19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Інша діяльність у сфері спорту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92.62*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93.2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Організування відпочинку та розваг</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93.21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Функціонування атракціонів і тематичних парків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92.33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93.29</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Організування інших видів відпочинку та розваг</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92.34*</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92.62*</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92.72*</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S</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ІНШИХ ВИДІВ ПОСЛУГ</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xml:space="preserve">Ремонт комп'ютерів, побутових виробів і предметів особистого </w:t>
            </w:r>
            <w:r w:rsidRPr="007E1257">
              <w:rPr>
                <w:rFonts w:ascii="Times New Roman" w:eastAsia="Times New Roman" w:hAnsi="Times New Roman" w:cs="Times New Roman"/>
                <w:sz w:val="24"/>
                <w:szCs w:val="24"/>
                <w:lang w:eastAsia="ru-RU"/>
              </w:rPr>
              <w:lastRenderedPageBreak/>
              <w:t>вжитку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lastRenderedPageBreak/>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lastRenderedPageBreak/>
              <w:t>95.1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Ремонт комп'ютерів і обладнання зв'язку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95.11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Ремонт комп'ютерів і периферійного устаткування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72.50*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95.12</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Ремонт обладнання зв'язку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32.20*</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52.74*</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95.2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Ремонт побутових виробів і предметів особистого вжитку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95.21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Ремонт електронної апаратури побутового призначення для приймання, запису, відтворення звуку й зображення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52.72*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95.22</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Ремонт побутових приладів, домашнього та садового обладнання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29.32*</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52.72*</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95.23</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Ремонт взуття та шкіряних виробів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52.71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52.74*</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95.24</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Ремонт меблів і домашнього начиння</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36.11*</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36.12*</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36.13*</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36.14*</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95.25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Ремонт годинників і ювелірних виробів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52.73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95.29</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Ремонт інших побутових виробів і предметів особистого вжитку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17.40*</w:t>
            </w:r>
          </w:p>
        </w:tc>
        <w:tc>
          <w:tcPr>
            <w:tcW w:w="0" w:type="auto"/>
            <w:vMerge w:val="restart"/>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36.30*</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52.74*</w:t>
            </w:r>
          </w:p>
        </w:tc>
        <w:tc>
          <w:tcPr>
            <w:tcW w:w="0" w:type="auto"/>
            <w:vMerge/>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96</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інших індивідуальних послуг</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96.0</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інших індивідуальних послуг</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c>
          <w:tcPr>
            <w:tcW w:w="0" w:type="auto"/>
            <w:vAlign w:val="center"/>
            <w:hideMark/>
          </w:tcPr>
          <w:p w:rsidR="007E1257" w:rsidRPr="007E1257" w:rsidRDefault="007E1257" w:rsidP="007E1257">
            <w:pPr>
              <w:spacing w:after="0"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 </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96.01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Прання та хімічне чищення текстильних і хутряних виробів</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93.01</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96.02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послуг перукарнями та салонами краси</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93.02</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96.03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Організування поховань і надання суміжних послуг</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93.03</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20</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96.04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Діяльність із забезпечення фізичного комфорту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93.04*</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r w:rsidR="007E1257" w:rsidRPr="007E1257" w:rsidTr="007E1257">
        <w:trPr>
          <w:tblCellSpacing w:w="15" w:type="dxa"/>
        </w:trPr>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96.09</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Надання інших індивідуальних послуг, н. в. і. у.</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93.05*</w:t>
            </w:r>
          </w:p>
        </w:tc>
        <w:tc>
          <w:tcPr>
            <w:tcW w:w="0" w:type="auto"/>
            <w:vAlign w:val="center"/>
            <w:hideMark/>
          </w:tcPr>
          <w:p w:rsidR="007E1257" w:rsidRPr="007E1257" w:rsidRDefault="007E1257" w:rsidP="007E1257">
            <w:pPr>
              <w:spacing w:before="100" w:beforeAutospacing="1" w:after="100" w:afterAutospacing="1" w:line="240" w:lineRule="auto"/>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15</w:t>
            </w:r>
          </w:p>
        </w:tc>
      </w:tr>
    </w:tbl>
    <w:p w:rsidR="007E1257" w:rsidRPr="007E1257" w:rsidRDefault="007E1257" w:rsidP="007E12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1257">
        <w:rPr>
          <w:rFonts w:ascii="Times New Roman" w:eastAsia="Times New Roman" w:hAnsi="Times New Roman" w:cs="Times New Roman"/>
          <w:sz w:val="24"/>
          <w:szCs w:val="24"/>
          <w:lang w:eastAsia="ru-RU"/>
        </w:rPr>
        <w:t>Секретар сільської ради                                      Г.В. Гаджега</w:t>
      </w:r>
    </w:p>
    <w:sectPr w:rsidR="007E1257" w:rsidRPr="007E1257" w:rsidSect="00FA72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A6D48"/>
    <w:multiLevelType w:val="multilevel"/>
    <w:tmpl w:val="B32E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7E1257"/>
    <w:rsid w:val="0004555E"/>
    <w:rsid w:val="000D57AA"/>
    <w:rsid w:val="000F0FF8"/>
    <w:rsid w:val="00122E7D"/>
    <w:rsid w:val="001A18E3"/>
    <w:rsid w:val="001B3ADD"/>
    <w:rsid w:val="0051384C"/>
    <w:rsid w:val="00565B29"/>
    <w:rsid w:val="005C135F"/>
    <w:rsid w:val="00603C93"/>
    <w:rsid w:val="006063E4"/>
    <w:rsid w:val="006F69A2"/>
    <w:rsid w:val="007E1257"/>
    <w:rsid w:val="008907BC"/>
    <w:rsid w:val="0089285C"/>
    <w:rsid w:val="00A07DC7"/>
    <w:rsid w:val="00B53207"/>
    <w:rsid w:val="00C634BC"/>
    <w:rsid w:val="00D77148"/>
    <w:rsid w:val="00E26834"/>
    <w:rsid w:val="00E9528B"/>
    <w:rsid w:val="00ED4DF7"/>
    <w:rsid w:val="00F4430B"/>
    <w:rsid w:val="00FA7292"/>
    <w:rsid w:val="00FE5FEE"/>
    <w:rsid w:val="00FF0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292"/>
  </w:style>
  <w:style w:type="paragraph" w:styleId="2">
    <w:name w:val="heading 2"/>
    <w:basedOn w:val="a"/>
    <w:link w:val="20"/>
    <w:uiPriority w:val="9"/>
    <w:qFormat/>
    <w:rsid w:val="007E12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E12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125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E1257"/>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E1257"/>
    <w:rPr>
      <w:color w:val="0000FF"/>
      <w:u w:val="single"/>
    </w:rPr>
  </w:style>
  <w:style w:type="character" w:styleId="a4">
    <w:name w:val="FollowedHyperlink"/>
    <w:basedOn w:val="a0"/>
    <w:uiPriority w:val="99"/>
    <w:semiHidden/>
    <w:unhideWhenUsed/>
    <w:rsid w:val="007E1257"/>
    <w:rPr>
      <w:color w:val="800080"/>
      <w:u w:val="single"/>
    </w:rPr>
  </w:style>
  <w:style w:type="paragraph" w:styleId="a5">
    <w:name w:val="Normal (Web)"/>
    <w:basedOn w:val="a"/>
    <w:uiPriority w:val="99"/>
    <w:unhideWhenUsed/>
    <w:rsid w:val="007E1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E1257"/>
    <w:rPr>
      <w:i/>
      <w:iCs/>
    </w:rPr>
  </w:style>
  <w:style w:type="character" w:styleId="a7">
    <w:name w:val="Strong"/>
    <w:basedOn w:val="a0"/>
    <w:uiPriority w:val="22"/>
    <w:qFormat/>
    <w:rsid w:val="007E1257"/>
    <w:rPr>
      <w:b/>
      <w:bCs/>
    </w:rPr>
  </w:style>
  <w:style w:type="paragraph" w:styleId="z-">
    <w:name w:val="HTML Top of Form"/>
    <w:basedOn w:val="a"/>
    <w:next w:val="a"/>
    <w:link w:val="z-0"/>
    <w:hidden/>
    <w:uiPriority w:val="99"/>
    <w:semiHidden/>
    <w:unhideWhenUsed/>
    <w:rsid w:val="007E125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E125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E125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E1257"/>
    <w:rPr>
      <w:rFonts w:ascii="Arial" w:eastAsia="Times New Roman" w:hAnsi="Arial" w:cs="Arial"/>
      <w:vanish/>
      <w:sz w:val="16"/>
      <w:szCs w:val="16"/>
      <w:lang w:eastAsia="ru-RU"/>
    </w:rPr>
  </w:style>
  <w:style w:type="paragraph" w:styleId="a8">
    <w:name w:val="Balloon Text"/>
    <w:basedOn w:val="a"/>
    <w:link w:val="a9"/>
    <w:uiPriority w:val="99"/>
    <w:semiHidden/>
    <w:unhideWhenUsed/>
    <w:rsid w:val="007E125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1257"/>
    <w:rPr>
      <w:rFonts w:ascii="Tahoma" w:hAnsi="Tahoma" w:cs="Tahoma"/>
      <w:sz w:val="16"/>
      <w:szCs w:val="16"/>
    </w:rPr>
  </w:style>
  <w:style w:type="paragraph" w:styleId="aa">
    <w:name w:val="No Spacing"/>
    <w:uiPriority w:val="1"/>
    <w:qFormat/>
    <w:rsid w:val="00E26834"/>
    <w:pPr>
      <w:spacing w:after="0" w:line="240" w:lineRule="auto"/>
    </w:pPr>
  </w:style>
</w:styles>
</file>

<file path=word/webSettings.xml><?xml version="1.0" encoding="utf-8"?>
<w:webSettings xmlns:r="http://schemas.openxmlformats.org/officeDocument/2006/relationships" xmlns:w="http://schemas.openxmlformats.org/wordprocessingml/2006/main">
  <w:divs>
    <w:div w:id="1101682919">
      <w:bodyDiv w:val="1"/>
      <w:marLeft w:val="0"/>
      <w:marRight w:val="0"/>
      <w:marTop w:val="0"/>
      <w:marBottom w:val="0"/>
      <w:divBdr>
        <w:top w:val="none" w:sz="0" w:space="0" w:color="auto"/>
        <w:left w:val="none" w:sz="0" w:space="0" w:color="auto"/>
        <w:bottom w:val="none" w:sz="0" w:space="0" w:color="auto"/>
        <w:right w:val="none" w:sz="0" w:space="0" w:color="auto"/>
      </w:divBdr>
      <w:divsChild>
        <w:div w:id="473959265">
          <w:marLeft w:val="0"/>
          <w:marRight w:val="0"/>
          <w:marTop w:val="0"/>
          <w:marBottom w:val="0"/>
          <w:divBdr>
            <w:top w:val="none" w:sz="0" w:space="0" w:color="auto"/>
            <w:left w:val="none" w:sz="0" w:space="0" w:color="auto"/>
            <w:bottom w:val="none" w:sz="0" w:space="0" w:color="auto"/>
            <w:right w:val="none" w:sz="0" w:space="0" w:color="auto"/>
          </w:divBdr>
          <w:divsChild>
            <w:div w:id="1267619593">
              <w:marLeft w:val="0"/>
              <w:marRight w:val="0"/>
              <w:marTop w:val="0"/>
              <w:marBottom w:val="0"/>
              <w:divBdr>
                <w:top w:val="none" w:sz="0" w:space="0" w:color="auto"/>
                <w:left w:val="none" w:sz="0" w:space="0" w:color="auto"/>
                <w:bottom w:val="none" w:sz="0" w:space="0" w:color="auto"/>
                <w:right w:val="none" w:sz="0" w:space="0" w:color="auto"/>
              </w:divBdr>
              <w:divsChild>
                <w:div w:id="12670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10182">
          <w:marLeft w:val="0"/>
          <w:marRight w:val="0"/>
          <w:marTop w:val="0"/>
          <w:marBottom w:val="0"/>
          <w:divBdr>
            <w:top w:val="none" w:sz="0" w:space="0" w:color="auto"/>
            <w:left w:val="none" w:sz="0" w:space="0" w:color="auto"/>
            <w:bottom w:val="none" w:sz="0" w:space="0" w:color="auto"/>
            <w:right w:val="none" w:sz="0" w:space="0" w:color="auto"/>
          </w:divBdr>
          <w:divsChild>
            <w:div w:id="193615700">
              <w:marLeft w:val="0"/>
              <w:marRight w:val="0"/>
              <w:marTop w:val="0"/>
              <w:marBottom w:val="0"/>
              <w:divBdr>
                <w:top w:val="none" w:sz="0" w:space="0" w:color="auto"/>
                <w:left w:val="none" w:sz="0" w:space="0" w:color="auto"/>
                <w:bottom w:val="none" w:sz="0" w:space="0" w:color="auto"/>
                <w:right w:val="none" w:sz="0" w:space="0" w:color="auto"/>
              </w:divBdr>
              <w:divsChild>
                <w:div w:id="1952468838">
                  <w:marLeft w:val="0"/>
                  <w:marRight w:val="0"/>
                  <w:marTop w:val="0"/>
                  <w:marBottom w:val="0"/>
                  <w:divBdr>
                    <w:top w:val="none" w:sz="0" w:space="0" w:color="auto"/>
                    <w:left w:val="none" w:sz="0" w:space="0" w:color="auto"/>
                    <w:bottom w:val="none" w:sz="0" w:space="0" w:color="auto"/>
                    <w:right w:val="none" w:sz="0" w:space="0" w:color="auto"/>
                  </w:divBdr>
                  <w:divsChild>
                    <w:div w:id="1164735359">
                      <w:marLeft w:val="0"/>
                      <w:marRight w:val="0"/>
                      <w:marTop w:val="0"/>
                      <w:marBottom w:val="0"/>
                      <w:divBdr>
                        <w:top w:val="none" w:sz="0" w:space="0" w:color="auto"/>
                        <w:left w:val="none" w:sz="0" w:space="0" w:color="auto"/>
                        <w:bottom w:val="none" w:sz="0" w:space="0" w:color="auto"/>
                        <w:right w:val="none" w:sz="0" w:space="0" w:color="auto"/>
                      </w:divBdr>
                      <w:divsChild>
                        <w:div w:id="503790531">
                          <w:marLeft w:val="0"/>
                          <w:marRight w:val="0"/>
                          <w:marTop w:val="0"/>
                          <w:marBottom w:val="0"/>
                          <w:divBdr>
                            <w:top w:val="none" w:sz="0" w:space="0" w:color="auto"/>
                            <w:left w:val="none" w:sz="0" w:space="0" w:color="auto"/>
                            <w:bottom w:val="none" w:sz="0" w:space="0" w:color="auto"/>
                            <w:right w:val="none" w:sz="0" w:space="0" w:color="auto"/>
                          </w:divBdr>
                          <w:divsChild>
                            <w:div w:id="1537893477">
                              <w:marLeft w:val="0"/>
                              <w:marRight w:val="0"/>
                              <w:marTop w:val="0"/>
                              <w:marBottom w:val="0"/>
                              <w:divBdr>
                                <w:top w:val="none" w:sz="0" w:space="0" w:color="auto"/>
                                <w:left w:val="none" w:sz="0" w:space="0" w:color="auto"/>
                                <w:bottom w:val="none" w:sz="0" w:space="0" w:color="auto"/>
                                <w:right w:val="none" w:sz="0" w:space="0" w:color="auto"/>
                              </w:divBdr>
                              <w:divsChild>
                                <w:div w:id="3766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528">
                          <w:marLeft w:val="0"/>
                          <w:marRight w:val="0"/>
                          <w:marTop w:val="0"/>
                          <w:marBottom w:val="0"/>
                          <w:divBdr>
                            <w:top w:val="none" w:sz="0" w:space="0" w:color="auto"/>
                            <w:left w:val="none" w:sz="0" w:space="0" w:color="auto"/>
                            <w:bottom w:val="none" w:sz="0" w:space="0" w:color="auto"/>
                            <w:right w:val="none" w:sz="0" w:space="0" w:color="auto"/>
                          </w:divBdr>
                          <w:divsChild>
                            <w:div w:id="9004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90754">
                  <w:marLeft w:val="0"/>
                  <w:marRight w:val="0"/>
                  <w:marTop w:val="0"/>
                  <w:marBottom w:val="0"/>
                  <w:divBdr>
                    <w:top w:val="none" w:sz="0" w:space="0" w:color="auto"/>
                    <w:left w:val="none" w:sz="0" w:space="0" w:color="auto"/>
                    <w:bottom w:val="none" w:sz="0" w:space="0" w:color="auto"/>
                    <w:right w:val="none" w:sz="0" w:space="0" w:color="auto"/>
                  </w:divBdr>
                  <w:divsChild>
                    <w:div w:id="363480987">
                      <w:marLeft w:val="0"/>
                      <w:marRight w:val="0"/>
                      <w:marTop w:val="0"/>
                      <w:marBottom w:val="0"/>
                      <w:divBdr>
                        <w:top w:val="none" w:sz="0" w:space="0" w:color="auto"/>
                        <w:left w:val="none" w:sz="0" w:space="0" w:color="auto"/>
                        <w:bottom w:val="none" w:sz="0" w:space="0" w:color="auto"/>
                        <w:right w:val="none" w:sz="0" w:space="0" w:color="auto"/>
                      </w:divBdr>
                      <w:divsChild>
                        <w:div w:id="303434490">
                          <w:marLeft w:val="0"/>
                          <w:marRight w:val="0"/>
                          <w:marTop w:val="0"/>
                          <w:marBottom w:val="0"/>
                          <w:divBdr>
                            <w:top w:val="none" w:sz="0" w:space="0" w:color="auto"/>
                            <w:left w:val="none" w:sz="0" w:space="0" w:color="auto"/>
                            <w:bottom w:val="none" w:sz="0" w:space="0" w:color="auto"/>
                            <w:right w:val="none" w:sz="0" w:space="0" w:color="auto"/>
                          </w:divBdr>
                          <w:divsChild>
                            <w:div w:id="7391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319096">
          <w:marLeft w:val="0"/>
          <w:marRight w:val="0"/>
          <w:marTop w:val="0"/>
          <w:marBottom w:val="0"/>
          <w:divBdr>
            <w:top w:val="none" w:sz="0" w:space="0" w:color="auto"/>
            <w:left w:val="none" w:sz="0" w:space="0" w:color="auto"/>
            <w:bottom w:val="none" w:sz="0" w:space="0" w:color="auto"/>
            <w:right w:val="none" w:sz="0" w:space="0" w:color="auto"/>
          </w:divBdr>
          <w:divsChild>
            <w:div w:id="1661619704">
              <w:marLeft w:val="0"/>
              <w:marRight w:val="0"/>
              <w:marTop w:val="0"/>
              <w:marBottom w:val="0"/>
              <w:divBdr>
                <w:top w:val="none" w:sz="0" w:space="0" w:color="auto"/>
                <w:left w:val="none" w:sz="0" w:space="0" w:color="auto"/>
                <w:bottom w:val="none" w:sz="0" w:space="0" w:color="auto"/>
                <w:right w:val="none" w:sz="0" w:space="0" w:color="auto"/>
              </w:divBdr>
              <w:divsChild>
                <w:div w:id="1132361162">
                  <w:marLeft w:val="0"/>
                  <w:marRight w:val="0"/>
                  <w:marTop w:val="0"/>
                  <w:marBottom w:val="0"/>
                  <w:divBdr>
                    <w:top w:val="none" w:sz="0" w:space="0" w:color="auto"/>
                    <w:left w:val="none" w:sz="0" w:space="0" w:color="auto"/>
                    <w:bottom w:val="none" w:sz="0" w:space="0" w:color="auto"/>
                    <w:right w:val="none" w:sz="0" w:space="0" w:color="auto"/>
                  </w:divBdr>
                  <w:divsChild>
                    <w:div w:id="1068845720">
                      <w:marLeft w:val="0"/>
                      <w:marRight w:val="0"/>
                      <w:marTop w:val="0"/>
                      <w:marBottom w:val="0"/>
                      <w:divBdr>
                        <w:top w:val="none" w:sz="0" w:space="0" w:color="auto"/>
                        <w:left w:val="none" w:sz="0" w:space="0" w:color="auto"/>
                        <w:bottom w:val="none" w:sz="0" w:space="0" w:color="auto"/>
                        <w:right w:val="none" w:sz="0" w:space="0" w:color="auto"/>
                      </w:divBdr>
                      <w:divsChild>
                        <w:div w:id="208808831">
                          <w:marLeft w:val="0"/>
                          <w:marRight w:val="0"/>
                          <w:marTop w:val="0"/>
                          <w:marBottom w:val="0"/>
                          <w:divBdr>
                            <w:top w:val="none" w:sz="0" w:space="0" w:color="auto"/>
                            <w:left w:val="none" w:sz="0" w:space="0" w:color="auto"/>
                            <w:bottom w:val="none" w:sz="0" w:space="0" w:color="auto"/>
                            <w:right w:val="none" w:sz="0" w:space="0" w:color="auto"/>
                          </w:divBdr>
                          <w:divsChild>
                            <w:div w:id="987127084">
                              <w:marLeft w:val="0"/>
                              <w:marRight w:val="0"/>
                              <w:marTop w:val="0"/>
                              <w:marBottom w:val="0"/>
                              <w:divBdr>
                                <w:top w:val="none" w:sz="0" w:space="0" w:color="auto"/>
                                <w:left w:val="none" w:sz="0" w:space="0" w:color="auto"/>
                                <w:bottom w:val="none" w:sz="0" w:space="0" w:color="auto"/>
                                <w:right w:val="none" w:sz="0" w:space="0" w:color="auto"/>
                              </w:divBdr>
                              <w:divsChild>
                                <w:div w:id="1321735566">
                                  <w:marLeft w:val="0"/>
                                  <w:marRight w:val="0"/>
                                  <w:marTop w:val="0"/>
                                  <w:marBottom w:val="0"/>
                                  <w:divBdr>
                                    <w:top w:val="none" w:sz="0" w:space="0" w:color="auto"/>
                                    <w:left w:val="none" w:sz="0" w:space="0" w:color="auto"/>
                                    <w:bottom w:val="none" w:sz="0" w:space="0" w:color="auto"/>
                                    <w:right w:val="none" w:sz="0" w:space="0" w:color="auto"/>
                                  </w:divBdr>
                                  <w:divsChild>
                                    <w:div w:id="152529492">
                                      <w:marLeft w:val="0"/>
                                      <w:marRight w:val="0"/>
                                      <w:marTop w:val="0"/>
                                      <w:marBottom w:val="0"/>
                                      <w:divBdr>
                                        <w:top w:val="none" w:sz="0" w:space="0" w:color="auto"/>
                                        <w:left w:val="none" w:sz="0" w:space="0" w:color="auto"/>
                                        <w:bottom w:val="none" w:sz="0" w:space="0" w:color="auto"/>
                                        <w:right w:val="none" w:sz="0" w:space="0" w:color="auto"/>
                                      </w:divBdr>
                                      <w:divsChild>
                                        <w:div w:id="166458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0927">
                                  <w:marLeft w:val="0"/>
                                  <w:marRight w:val="0"/>
                                  <w:marTop w:val="0"/>
                                  <w:marBottom w:val="0"/>
                                  <w:divBdr>
                                    <w:top w:val="none" w:sz="0" w:space="0" w:color="auto"/>
                                    <w:left w:val="none" w:sz="0" w:space="0" w:color="auto"/>
                                    <w:bottom w:val="none" w:sz="0" w:space="0" w:color="auto"/>
                                    <w:right w:val="none" w:sz="0" w:space="0" w:color="auto"/>
                                  </w:divBdr>
                                  <w:divsChild>
                                    <w:div w:id="1516462665">
                                      <w:marLeft w:val="0"/>
                                      <w:marRight w:val="0"/>
                                      <w:marTop w:val="0"/>
                                      <w:marBottom w:val="0"/>
                                      <w:divBdr>
                                        <w:top w:val="none" w:sz="0" w:space="0" w:color="auto"/>
                                        <w:left w:val="none" w:sz="0" w:space="0" w:color="auto"/>
                                        <w:bottom w:val="none" w:sz="0" w:space="0" w:color="auto"/>
                                        <w:right w:val="none" w:sz="0" w:space="0" w:color="auto"/>
                                      </w:divBdr>
                                      <w:divsChild>
                                        <w:div w:id="958879038">
                                          <w:marLeft w:val="0"/>
                                          <w:marRight w:val="0"/>
                                          <w:marTop w:val="0"/>
                                          <w:marBottom w:val="0"/>
                                          <w:divBdr>
                                            <w:top w:val="none" w:sz="0" w:space="0" w:color="auto"/>
                                            <w:left w:val="none" w:sz="0" w:space="0" w:color="auto"/>
                                            <w:bottom w:val="none" w:sz="0" w:space="0" w:color="auto"/>
                                            <w:right w:val="none" w:sz="0" w:space="0" w:color="auto"/>
                                          </w:divBdr>
                                          <w:divsChild>
                                            <w:div w:id="181483288">
                                              <w:marLeft w:val="0"/>
                                              <w:marRight w:val="0"/>
                                              <w:marTop w:val="0"/>
                                              <w:marBottom w:val="0"/>
                                              <w:divBdr>
                                                <w:top w:val="none" w:sz="0" w:space="0" w:color="auto"/>
                                                <w:left w:val="none" w:sz="0" w:space="0" w:color="auto"/>
                                                <w:bottom w:val="none" w:sz="0" w:space="0" w:color="auto"/>
                                                <w:right w:val="none" w:sz="0" w:space="0" w:color="auto"/>
                                              </w:divBdr>
                                              <w:divsChild>
                                                <w:div w:id="646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34950">
                                  <w:marLeft w:val="0"/>
                                  <w:marRight w:val="0"/>
                                  <w:marTop w:val="0"/>
                                  <w:marBottom w:val="0"/>
                                  <w:divBdr>
                                    <w:top w:val="none" w:sz="0" w:space="0" w:color="auto"/>
                                    <w:left w:val="none" w:sz="0" w:space="0" w:color="auto"/>
                                    <w:bottom w:val="none" w:sz="0" w:space="0" w:color="auto"/>
                                    <w:right w:val="none" w:sz="0" w:space="0" w:color="auto"/>
                                  </w:divBdr>
                                  <w:divsChild>
                                    <w:div w:id="298610103">
                                      <w:marLeft w:val="0"/>
                                      <w:marRight w:val="0"/>
                                      <w:marTop w:val="0"/>
                                      <w:marBottom w:val="0"/>
                                      <w:divBdr>
                                        <w:top w:val="none" w:sz="0" w:space="0" w:color="auto"/>
                                        <w:left w:val="none" w:sz="0" w:space="0" w:color="auto"/>
                                        <w:bottom w:val="none" w:sz="0" w:space="0" w:color="auto"/>
                                        <w:right w:val="none" w:sz="0" w:space="0" w:color="auto"/>
                                      </w:divBdr>
                                      <w:divsChild>
                                        <w:div w:id="500199043">
                                          <w:marLeft w:val="0"/>
                                          <w:marRight w:val="0"/>
                                          <w:marTop w:val="0"/>
                                          <w:marBottom w:val="0"/>
                                          <w:divBdr>
                                            <w:top w:val="none" w:sz="0" w:space="0" w:color="auto"/>
                                            <w:left w:val="none" w:sz="0" w:space="0" w:color="auto"/>
                                            <w:bottom w:val="none" w:sz="0" w:space="0" w:color="auto"/>
                                            <w:right w:val="none" w:sz="0" w:space="0" w:color="auto"/>
                                          </w:divBdr>
                                          <w:divsChild>
                                            <w:div w:id="942032405">
                                              <w:marLeft w:val="0"/>
                                              <w:marRight w:val="0"/>
                                              <w:marTop w:val="0"/>
                                              <w:marBottom w:val="0"/>
                                              <w:divBdr>
                                                <w:top w:val="none" w:sz="0" w:space="0" w:color="auto"/>
                                                <w:left w:val="none" w:sz="0" w:space="0" w:color="auto"/>
                                                <w:bottom w:val="none" w:sz="0" w:space="0" w:color="auto"/>
                                                <w:right w:val="none" w:sz="0" w:space="0" w:color="auto"/>
                                              </w:divBdr>
                                              <w:divsChild>
                                                <w:div w:id="6596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4196">
                                  <w:marLeft w:val="0"/>
                                  <w:marRight w:val="0"/>
                                  <w:marTop w:val="0"/>
                                  <w:marBottom w:val="0"/>
                                  <w:divBdr>
                                    <w:top w:val="none" w:sz="0" w:space="0" w:color="auto"/>
                                    <w:left w:val="none" w:sz="0" w:space="0" w:color="auto"/>
                                    <w:bottom w:val="none" w:sz="0" w:space="0" w:color="auto"/>
                                    <w:right w:val="none" w:sz="0" w:space="0" w:color="auto"/>
                                  </w:divBdr>
                                  <w:divsChild>
                                    <w:div w:id="1784765043">
                                      <w:marLeft w:val="0"/>
                                      <w:marRight w:val="0"/>
                                      <w:marTop w:val="0"/>
                                      <w:marBottom w:val="0"/>
                                      <w:divBdr>
                                        <w:top w:val="none" w:sz="0" w:space="0" w:color="auto"/>
                                        <w:left w:val="none" w:sz="0" w:space="0" w:color="auto"/>
                                        <w:bottom w:val="none" w:sz="0" w:space="0" w:color="auto"/>
                                        <w:right w:val="none" w:sz="0" w:space="0" w:color="auto"/>
                                      </w:divBdr>
                                      <w:divsChild>
                                        <w:div w:id="18239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894">
                                  <w:marLeft w:val="0"/>
                                  <w:marRight w:val="0"/>
                                  <w:marTop w:val="0"/>
                                  <w:marBottom w:val="0"/>
                                  <w:divBdr>
                                    <w:top w:val="none" w:sz="0" w:space="0" w:color="auto"/>
                                    <w:left w:val="none" w:sz="0" w:space="0" w:color="auto"/>
                                    <w:bottom w:val="none" w:sz="0" w:space="0" w:color="auto"/>
                                    <w:right w:val="none" w:sz="0" w:space="0" w:color="auto"/>
                                  </w:divBdr>
                                  <w:divsChild>
                                    <w:div w:id="1180000985">
                                      <w:marLeft w:val="0"/>
                                      <w:marRight w:val="0"/>
                                      <w:marTop w:val="0"/>
                                      <w:marBottom w:val="0"/>
                                      <w:divBdr>
                                        <w:top w:val="none" w:sz="0" w:space="0" w:color="auto"/>
                                        <w:left w:val="none" w:sz="0" w:space="0" w:color="auto"/>
                                        <w:bottom w:val="none" w:sz="0" w:space="0" w:color="auto"/>
                                        <w:right w:val="none" w:sz="0" w:space="0" w:color="auto"/>
                                      </w:divBdr>
                                      <w:divsChild>
                                        <w:div w:id="1677808131">
                                          <w:marLeft w:val="0"/>
                                          <w:marRight w:val="0"/>
                                          <w:marTop w:val="0"/>
                                          <w:marBottom w:val="0"/>
                                          <w:divBdr>
                                            <w:top w:val="none" w:sz="0" w:space="0" w:color="auto"/>
                                            <w:left w:val="none" w:sz="0" w:space="0" w:color="auto"/>
                                            <w:bottom w:val="none" w:sz="0" w:space="0" w:color="auto"/>
                                            <w:right w:val="none" w:sz="0" w:space="0" w:color="auto"/>
                                          </w:divBdr>
                                          <w:divsChild>
                                            <w:div w:id="1062601397">
                                              <w:marLeft w:val="0"/>
                                              <w:marRight w:val="0"/>
                                              <w:marTop w:val="0"/>
                                              <w:marBottom w:val="0"/>
                                              <w:divBdr>
                                                <w:top w:val="none" w:sz="0" w:space="0" w:color="auto"/>
                                                <w:left w:val="none" w:sz="0" w:space="0" w:color="auto"/>
                                                <w:bottom w:val="none" w:sz="0" w:space="0" w:color="auto"/>
                                                <w:right w:val="none" w:sz="0" w:space="0" w:color="auto"/>
                                              </w:divBdr>
                                              <w:divsChild>
                                                <w:div w:id="9067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9497">
                                          <w:marLeft w:val="0"/>
                                          <w:marRight w:val="0"/>
                                          <w:marTop w:val="0"/>
                                          <w:marBottom w:val="0"/>
                                          <w:divBdr>
                                            <w:top w:val="none" w:sz="0" w:space="0" w:color="auto"/>
                                            <w:left w:val="none" w:sz="0" w:space="0" w:color="auto"/>
                                            <w:bottom w:val="none" w:sz="0" w:space="0" w:color="auto"/>
                                            <w:right w:val="none" w:sz="0" w:space="0" w:color="auto"/>
                                          </w:divBdr>
                                          <w:divsChild>
                                            <w:div w:id="14094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55663">
                  <w:marLeft w:val="0"/>
                  <w:marRight w:val="0"/>
                  <w:marTop w:val="0"/>
                  <w:marBottom w:val="0"/>
                  <w:divBdr>
                    <w:top w:val="none" w:sz="0" w:space="0" w:color="auto"/>
                    <w:left w:val="none" w:sz="0" w:space="0" w:color="auto"/>
                    <w:bottom w:val="none" w:sz="0" w:space="0" w:color="auto"/>
                    <w:right w:val="none" w:sz="0" w:space="0" w:color="auto"/>
                  </w:divBdr>
                  <w:divsChild>
                    <w:div w:id="20740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echyn-rada.gov.ua/r.xml?sk=3550908e1ec5cf90d24fcfe4b7f4a2d6&amp;url=http%3A%2F%2Fzakon2.rada.gov.ua%2Flaws%2Fshow%2F2755-17%2Fprint1416399356483204%22+%5Cl+%22n6941" TargetMode="External"/><Relationship Id="rId13" Type="http://schemas.openxmlformats.org/officeDocument/2006/relationships/hyperlink" Target="http://perechyn-rada.gov.ua/r.xml?sk=3550908e1ec5cf90d24fcfe4b7f4a2d6&amp;url=http%3A%2F%2Fzakon2.rada.gov.ua%2Flaws%2Fshow%2F2755-17%2Fprint1416399356483204%22+%5Cl+%22n6824" TargetMode="External"/><Relationship Id="rId3" Type="http://schemas.openxmlformats.org/officeDocument/2006/relationships/settings" Target="settings.xml"/><Relationship Id="rId7" Type="http://schemas.openxmlformats.org/officeDocument/2006/relationships/hyperlink" Target="http://perechyn-rada.gov.ua/r.xml?sk=3550908e1ec5cf90d24fcfe4b7f4a2d6&amp;url=http%3A%2F%2Fzakon4.rada.gov.ua%2Flaws%2Fshow%2F2456-17%2Fparan30%22+%5Cl+%22n30" TargetMode="External"/><Relationship Id="rId12" Type="http://schemas.openxmlformats.org/officeDocument/2006/relationships/hyperlink" Target="http://perechyn-rada.gov.ua/r.xml?sk=3550908e1ec5cf90d24fcfe4b7f4a2d6&amp;url=http%3A%2F%2Fzakon2.rada.gov.ua%2Flaws%2Fshow%2F2755-17%2Fprint1416399356483204%22+%5Cl+%22n139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erechyn-rada.gov.ua/r.xml?sk=3550908e1ec5cf90d24fcfe4b7f4a2d6&amp;url=http%3A%2F%2Fzakon4.rada.gov.ua%2Flaws%2Fshow%2F2755-17%2Fparan1144%22+%5Cl+%22n1144" TargetMode="External"/><Relationship Id="rId11" Type="http://schemas.openxmlformats.org/officeDocument/2006/relationships/hyperlink" Target="http://perechyn-rada.gov.ua/r.xml?sk=3550908e1ec5cf90d24fcfe4b7f4a2d6&amp;url=http%3A%2F%2Fzakon2.rada.gov.ua%2Flaws%2Fshow%2F2755-17%2Fprint1416399356483204%22+%5Cl+%22n1144" TargetMode="External"/><Relationship Id="rId5" Type="http://schemas.openxmlformats.org/officeDocument/2006/relationships/hyperlink" Target="http://perechyn-rada.gov.ua/regulatorna-polityca/turychkivska-s-rada/2506-pro-vstanovlennja-l-miscevih-podatkiv-i-zboriv" TargetMode="External"/><Relationship Id="rId15" Type="http://schemas.openxmlformats.org/officeDocument/2006/relationships/hyperlink" Target="http://perechyn-rada.gov.ua/r.xml?sk=3550908e1ec5cf90d24fcfe4b7f4a2d6&amp;url=http%3A%2F%2Fzakon2.rada.gov.ua%2Flaws%2Fshow%2F2755-17%2Fprint1416399356483204%22+%5Cl+%22n6875" TargetMode="External"/><Relationship Id="rId10" Type="http://schemas.openxmlformats.org/officeDocument/2006/relationships/hyperlink" Target="http://perechyn-rada.gov.ua/r.xml?sk=3550908e1ec5cf90d24fcfe4b7f4a2d6&amp;url=http%3A%2F%2Fzakon2.rada.gov.ua%2Flaws%2Fshow%2Fz0130-14%2Fparan16%22+%5Cl+%22n16%22+%5Ct+%22_blank" TargetMode="External"/><Relationship Id="rId4" Type="http://schemas.openxmlformats.org/officeDocument/2006/relationships/webSettings" Target="webSettings.xml"/><Relationship Id="rId9" Type="http://schemas.openxmlformats.org/officeDocument/2006/relationships/hyperlink" Target="http://perechyn-rada.gov.ua/r.xml?sk=3550908e1ec5cf90d24fcfe4b7f4a2d6&amp;url=http%3A%2F%2Fzakon2.rada.gov.ua%2Flaws%2Fshow%2F3551-12%22+%5Ct+%22_blank" TargetMode="External"/><Relationship Id="rId14" Type="http://schemas.openxmlformats.org/officeDocument/2006/relationships/hyperlink" Target="http://perechyn-rada.gov.ua/r.xml?sk=3550908e1ec5cf90d24fcfe4b7f4a2d6&amp;url=http%3A%2F%2Fzakon2.rada.gov.ua%2Flaws%2Fshow%2F875-12%22+%5Ct+%22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43</Pages>
  <Words>17668</Words>
  <Characters>100708</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118140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12</cp:revision>
  <cp:lastPrinted>2015-07-13T19:06:00Z</cp:lastPrinted>
  <dcterms:created xsi:type="dcterms:W3CDTF">2015-07-09T07:59:00Z</dcterms:created>
  <dcterms:modified xsi:type="dcterms:W3CDTF">2015-07-13T19:08:00Z</dcterms:modified>
</cp:coreProperties>
</file>